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2221A1" w14:textId="77777777" w:rsidR="0005748A" w:rsidRDefault="0005748A" w:rsidP="0005748A">
      <w:pPr>
        <w:jc w:val="right"/>
        <w:rPr>
          <w:rFonts w:ascii="Garamond" w:hAnsi="Garamond" w:cs="Arial"/>
          <w:b/>
          <w:bCs/>
          <w:iCs/>
          <w:smallCaps/>
          <w:sz w:val="44"/>
          <w:szCs w:val="44"/>
          <w:lang w:val="es-AR"/>
        </w:rPr>
      </w:pPr>
      <w:bookmarkStart w:id="0" w:name="_Toc510130226"/>
    </w:p>
    <w:p w14:paraId="6B710363" w14:textId="77777777" w:rsidR="0005748A" w:rsidRDefault="0005748A" w:rsidP="0005748A">
      <w:pPr>
        <w:jc w:val="right"/>
        <w:rPr>
          <w:rFonts w:ascii="Garamond" w:hAnsi="Garamond" w:cs="Arial"/>
          <w:b/>
          <w:bCs/>
          <w:iCs/>
          <w:smallCaps/>
          <w:sz w:val="44"/>
          <w:szCs w:val="44"/>
          <w:lang w:val="es-AR"/>
        </w:rPr>
      </w:pPr>
      <w:r>
        <w:rPr>
          <w:rFonts w:ascii="Garamond" w:hAnsi="Garamond" w:cs="Arial"/>
          <w:smallCaps/>
          <w:noProof/>
          <w:sz w:val="44"/>
          <w:szCs w:val="44"/>
          <w:lang w:val="es-ES_tradnl" w:eastAsia="es-ES_tradnl"/>
        </w:rPr>
        <mc:AlternateContent>
          <mc:Choice Requires="wpg">
            <w:drawing>
              <wp:anchor distT="0" distB="0" distL="114300" distR="114300" simplePos="0" relativeHeight="251667456" behindDoc="0" locked="0" layoutInCell="1" allowOverlap="1" wp14:anchorId="1011D0C6" wp14:editId="1682EF69">
                <wp:simplePos x="0" y="0"/>
                <wp:positionH relativeFrom="column">
                  <wp:posOffset>-1076960</wp:posOffset>
                </wp:positionH>
                <wp:positionV relativeFrom="paragraph">
                  <wp:posOffset>195417</wp:posOffset>
                </wp:positionV>
                <wp:extent cx="7823200" cy="565200"/>
                <wp:effectExtent l="0" t="0" r="6350" b="6350"/>
                <wp:wrapNone/>
                <wp:docPr id="4" name="Grupo 4"/>
                <wp:cNvGraphicFramePr/>
                <a:graphic xmlns:a="http://schemas.openxmlformats.org/drawingml/2006/main">
                  <a:graphicData uri="http://schemas.microsoft.com/office/word/2010/wordprocessingGroup">
                    <wpg:wgp>
                      <wpg:cNvGrpSpPr/>
                      <wpg:grpSpPr>
                        <a:xfrm>
                          <a:off x="0" y="0"/>
                          <a:ext cx="7823200" cy="565200"/>
                          <a:chOff x="0" y="0"/>
                          <a:chExt cx="7823200" cy="489519"/>
                        </a:xfrm>
                      </wpg:grpSpPr>
                      <wps:wsp>
                        <wps:cNvPr id="5" name="Cuadro de texto 5"/>
                        <wps:cNvSpPr txBox="1"/>
                        <wps:spPr>
                          <a:xfrm>
                            <a:off x="2059388" y="0"/>
                            <a:ext cx="5763812" cy="488950"/>
                          </a:xfrm>
                          <a:prstGeom prst="rect">
                            <a:avLst/>
                          </a:prstGeom>
                          <a:solidFill>
                            <a:schemeClr val="bg1">
                              <a:lumMod val="85000"/>
                            </a:schemeClr>
                          </a:solidFill>
                          <a:ln w="6350">
                            <a:noFill/>
                          </a:ln>
                        </wps:spPr>
                        <wps:txbx>
                          <w:txbxContent>
                            <w:p w14:paraId="38A69F07" w14:textId="77777777" w:rsidR="0005748A" w:rsidRPr="00AF419F" w:rsidRDefault="0005748A" w:rsidP="0005748A">
                              <w:pPr>
                                <w:ind w:right="840" w:firstLine="1986"/>
                                <w:jc w:val="right"/>
                                <w:rPr>
                                  <w:rFonts w:ascii="Garamond" w:hAnsi="Garamond"/>
                                  <w:b/>
                                  <w:i/>
                                  <w:color w:val="404040" w:themeColor="text1" w:themeTint="BF"/>
                                  <w:sz w:val="30"/>
                                  <w:szCs w:val="30"/>
                                  <w:lang w:val="es-AR"/>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9" name="Cuadro de texto 9"/>
                        <wps:cNvSpPr txBox="1"/>
                        <wps:spPr>
                          <a:xfrm>
                            <a:off x="0" y="0"/>
                            <a:ext cx="2089150" cy="489519"/>
                          </a:xfrm>
                          <a:prstGeom prst="rect">
                            <a:avLst/>
                          </a:prstGeom>
                          <a:solidFill>
                            <a:schemeClr val="bg1">
                              <a:lumMod val="65000"/>
                            </a:schemeClr>
                          </a:solidFill>
                          <a:ln w="6350">
                            <a:noFill/>
                          </a:ln>
                        </wps:spPr>
                        <wps:txbx>
                          <w:txbxContent>
                            <w:p w14:paraId="1AD310B2" w14:textId="77777777" w:rsidR="0005748A" w:rsidRPr="008308C9" w:rsidRDefault="0005748A" w:rsidP="0005748A">
                              <w:pPr>
                                <w:spacing w:before="120"/>
                                <w:ind w:firstLine="709"/>
                                <w:rPr>
                                  <w:lang w:val="es-AR"/>
                                </w:rPr>
                              </w:pPr>
                              <w:r>
                                <w:rPr>
                                  <w:rFonts w:ascii="Garamond" w:hAnsi="Garamond" w:cs="Arial"/>
                                  <w:b/>
                                  <w:bCs/>
                                  <w:i/>
                                  <w:iCs/>
                                  <w:smallCaps/>
                                  <w:sz w:val="44"/>
                                  <w:szCs w:val="44"/>
                                  <w:lang w:val="es-AR"/>
                                </w:rPr>
                                <w:t>Artículos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1011D0C6" id="Grupo 4" o:spid="_x0000_s1026" style="position:absolute;left:0;text-align:left;margin-left:-84.8pt;margin-top:15.4pt;width:616pt;height:44.5pt;z-index:251667456;mso-height-relative:margin" coordsize="78232,4895"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">
                <v:shapetype id="_x0000_t202" coordsize="21600,21600" o:spt="202" path="m,l,21600r21600,l21600,xe">
                  <v:stroke joinstyle="miter"/>
                  <v:path gradientshapeok="t" o:connecttype="rect"/>
                </v:shapetype>
                <v:shape id="Cuadro de texto 5" o:spid="_x0000_s1027" type="#_x0000_t202" style="position:absolute;left:20593;width:57639;height:488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" fillcolor="#d8d8d8 [2732]" stroked="f" strokeweight=".5pt">
                  <v:textbox>
                    <w:txbxContent>
                      <w:p w14:paraId="38A69F07" w14:textId="77777777" w:rsidR="0005748A" w:rsidRPr="00AF419F" w:rsidRDefault="0005748A" w:rsidP="0005748A">
                        <w:pPr>
                          <w:ind w:right="840" w:firstLine="1986"/>
                          <w:jc w:val="right"/>
                          <w:rPr>
                            <w:rFonts w:ascii="Garamond" w:hAnsi="Garamond"/>
                            <w:b/>
                            <w:i/>
                            <w:color w:val="404040" w:themeColor="text1" w:themeTint="BF"/>
                            <w:sz w:val="30"/>
                            <w:szCs w:val="30"/>
                            <w:lang w:val="es-AR"/>
                          </w:rPr>
                        </w:pPr>
                      </w:p>
                    </w:txbxContent>
                  </v:textbox>
                </v:shape>
                <v:shape id="Cuadro de texto 9" o:spid="_x0000_s1028" type="#_x0000_t202" style="position:absolute;width:20891;height:4895;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" fillcolor="#a5a5a5 [2092]" stroked="f" strokeweight=".5pt">
                  <v:textbox>
                    <w:txbxContent>
                      <w:p w14:paraId="1AD310B2" w14:textId="77777777" w:rsidR="0005748A" w:rsidRPr="008308C9" w:rsidRDefault="0005748A" w:rsidP="0005748A">
                        <w:pPr>
                          <w:spacing w:before="120"/>
                          <w:ind w:firstLine="709"/>
                          <w:rPr>
                            <w:lang w:val="es-AR"/>
                          </w:rPr>
                        </w:pPr>
                        <w:r>
                          <w:rPr>
                            <w:rFonts w:ascii="Garamond" w:hAnsi="Garamond" w:cs="Arial"/>
                            <w:b/>
                            <w:bCs/>
                            <w:i/>
                            <w:iCs/>
                            <w:smallCaps/>
                            <w:sz w:val="44"/>
                            <w:szCs w:val="44"/>
                            <w:lang w:val="es-AR"/>
                          </w:rPr>
                          <w:t>Artículos</w:t>
                        </w:r>
                      </w:p>
                    </w:txbxContent>
                  </v:textbox>
                </v:shape>
              </v:group>
            </w:pict>
          </mc:Fallback>
        </mc:AlternateContent>
      </w:r>
    </w:p>
    <w:p w14:paraId="699BEE5D" w14:textId="77777777" w:rsidR="0005748A" w:rsidRDefault="0005748A" w:rsidP="0005748A">
      <w:pPr>
        <w:jc w:val="right"/>
        <w:rPr>
          <w:rFonts w:ascii="Garamond" w:hAnsi="Garamond" w:cs="Arial"/>
          <w:b/>
          <w:bCs/>
          <w:iCs/>
          <w:smallCaps/>
          <w:sz w:val="44"/>
          <w:szCs w:val="44"/>
          <w:lang w:val="es-AR"/>
        </w:rPr>
      </w:pPr>
    </w:p>
    <w:bookmarkEnd w:id="0"/>
    <w:p w14:paraId="1E145A4D" w14:textId="77777777" w:rsidR="0005748A" w:rsidRDefault="0005748A" w:rsidP="0005748A"/>
    <w:p w14:paraId="0DD900C3" w14:textId="77777777" w:rsidR="0005748A" w:rsidRDefault="0005748A" w:rsidP="0005748A"/>
    <w:p w14:paraId="58FEE293" w14:textId="77777777" w:rsidR="0005748A" w:rsidRDefault="0005748A" w:rsidP="0005748A"/>
    <w:p w14:paraId="454701E9" w14:textId="77777777" w:rsidR="0005748A" w:rsidRDefault="0005748A" w:rsidP="0005748A"/>
    <w:p w14:paraId="50211FAF" w14:textId="22DDB01F" w:rsidR="0005748A" w:rsidRPr="0005748A" w:rsidRDefault="00DA3B2B" w:rsidP="0005748A">
      <w:pPr>
        <w:ind w:firstLine="3402"/>
        <w:jc w:val="right"/>
        <w:rPr>
          <w:rFonts w:ascii="Garamond" w:hAnsi="Garamond" w:cs="Arial"/>
          <w:b/>
          <w:bCs/>
          <w:iCs/>
          <w:smallCaps/>
          <w:sz w:val="44"/>
          <w:szCs w:val="44"/>
          <w:lang w:val="pt-BR"/>
        </w:rPr>
      </w:pPr>
      <w:proofErr w:type="spellStart"/>
      <w:r w:rsidRPr="00DA3B2B">
        <w:rPr>
          <w:rFonts w:ascii="Garamond" w:hAnsi="Garamond" w:cs="Arial"/>
          <w:b/>
          <w:bCs/>
          <w:iCs/>
          <w:smallCaps/>
          <w:sz w:val="44"/>
          <w:szCs w:val="44"/>
          <w:lang w:val="pt-BR"/>
        </w:rPr>
        <w:t>Cuir</w:t>
      </w:r>
      <w:proofErr w:type="spellEnd"/>
      <w:r w:rsidRPr="00DA3B2B">
        <w:rPr>
          <w:rFonts w:ascii="Garamond" w:hAnsi="Garamond" w:cs="Arial"/>
          <w:b/>
          <w:bCs/>
          <w:iCs/>
          <w:smallCaps/>
          <w:sz w:val="44"/>
          <w:szCs w:val="44"/>
          <w:lang w:val="pt-BR"/>
        </w:rPr>
        <w:t xml:space="preserve"> por donde se </w:t>
      </w:r>
      <w:proofErr w:type="spellStart"/>
      <w:r w:rsidRPr="00DA3B2B">
        <w:rPr>
          <w:rFonts w:ascii="Garamond" w:hAnsi="Garamond" w:cs="Arial"/>
          <w:b/>
          <w:bCs/>
          <w:iCs/>
          <w:smallCaps/>
          <w:sz w:val="44"/>
          <w:szCs w:val="44"/>
          <w:lang w:val="pt-BR"/>
        </w:rPr>
        <w:t>lo</w:t>
      </w:r>
      <w:proofErr w:type="spellEnd"/>
      <w:r w:rsidRPr="00DA3B2B">
        <w:rPr>
          <w:rFonts w:ascii="Garamond" w:hAnsi="Garamond" w:cs="Arial"/>
          <w:b/>
          <w:bCs/>
          <w:iCs/>
          <w:smallCaps/>
          <w:sz w:val="44"/>
          <w:szCs w:val="44"/>
          <w:lang w:val="pt-BR"/>
        </w:rPr>
        <w:t xml:space="preserve"> mire: </w:t>
      </w:r>
      <w:proofErr w:type="spellStart"/>
      <w:r w:rsidRPr="00DA3B2B">
        <w:rPr>
          <w:rFonts w:ascii="Garamond" w:hAnsi="Garamond" w:cs="Arial"/>
          <w:b/>
          <w:bCs/>
          <w:iCs/>
          <w:smallCaps/>
          <w:sz w:val="44"/>
          <w:szCs w:val="44"/>
          <w:lang w:val="pt-BR"/>
        </w:rPr>
        <w:t>el</w:t>
      </w:r>
      <w:proofErr w:type="spellEnd"/>
      <w:r w:rsidRPr="00DA3B2B">
        <w:rPr>
          <w:rFonts w:ascii="Garamond" w:hAnsi="Garamond" w:cs="Arial"/>
          <w:b/>
          <w:bCs/>
          <w:iCs/>
          <w:smallCaps/>
          <w:sz w:val="44"/>
          <w:szCs w:val="44"/>
          <w:lang w:val="pt-BR"/>
        </w:rPr>
        <w:t xml:space="preserve"> cine de </w:t>
      </w:r>
      <w:proofErr w:type="spellStart"/>
      <w:r w:rsidRPr="00DA3B2B">
        <w:rPr>
          <w:rFonts w:ascii="Garamond" w:hAnsi="Garamond" w:cs="Arial"/>
          <w:b/>
          <w:bCs/>
          <w:iCs/>
          <w:smallCaps/>
          <w:sz w:val="44"/>
          <w:szCs w:val="44"/>
          <w:lang w:val="pt-BR"/>
        </w:rPr>
        <w:t>Goyo</w:t>
      </w:r>
      <w:proofErr w:type="spellEnd"/>
      <w:r w:rsidRPr="00DA3B2B">
        <w:rPr>
          <w:rFonts w:ascii="Garamond" w:hAnsi="Garamond" w:cs="Arial"/>
          <w:b/>
          <w:bCs/>
          <w:iCs/>
          <w:smallCaps/>
          <w:sz w:val="44"/>
          <w:szCs w:val="44"/>
          <w:lang w:val="pt-BR"/>
        </w:rPr>
        <w:t xml:space="preserve"> </w:t>
      </w:r>
      <w:proofErr w:type="spellStart"/>
      <w:r w:rsidRPr="00DA3B2B">
        <w:rPr>
          <w:rFonts w:ascii="Garamond" w:hAnsi="Garamond" w:cs="Arial"/>
          <w:b/>
          <w:bCs/>
          <w:iCs/>
          <w:smallCaps/>
          <w:sz w:val="44"/>
          <w:szCs w:val="44"/>
          <w:lang w:val="pt-BR"/>
        </w:rPr>
        <w:t>Anchou</w:t>
      </w:r>
      <w:proofErr w:type="spellEnd"/>
      <w:r w:rsidR="00DF5507">
        <w:rPr>
          <w:rFonts w:ascii="Garamond" w:hAnsi="Garamond" w:cs="Arial"/>
          <w:b/>
          <w:bCs/>
          <w:iCs/>
          <w:smallCaps/>
          <w:sz w:val="44"/>
          <w:szCs w:val="44"/>
          <w:lang w:val="pt-BR"/>
        </w:rPr>
        <w:t>.</w:t>
      </w:r>
      <w:r w:rsidR="0005748A" w:rsidRPr="0005748A">
        <w:rPr>
          <w:rFonts w:ascii="Garamond" w:hAnsi="Garamond" w:cs="Arial"/>
          <w:b/>
          <w:bCs/>
          <w:iCs/>
          <w:smallCaps/>
          <w:sz w:val="44"/>
          <w:szCs w:val="44"/>
          <w:lang w:val="pt-BR"/>
        </w:rPr>
        <w:t xml:space="preserve"> </w:t>
      </w:r>
    </w:p>
    <w:p w14:paraId="467A75DB" w14:textId="6631E2FB" w:rsidR="0005748A" w:rsidRPr="0005748A" w:rsidRDefault="00DF5507" w:rsidP="00DF5507">
      <w:pPr>
        <w:ind w:firstLine="5387"/>
        <w:jc w:val="right"/>
        <w:rPr>
          <w:lang w:val="pt-BR"/>
        </w:rPr>
      </w:pPr>
      <w:proofErr w:type="spellStart"/>
      <w:r w:rsidRPr="00DF5507">
        <w:rPr>
          <w:rFonts w:ascii="Garamond" w:hAnsi="Garamond" w:cs="Arial"/>
          <w:b/>
          <w:iCs/>
          <w:smallCaps/>
          <w:sz w:val="30"/>
          <w:szCs w:val="30"/>
          <w:lang w:val="pt-BR"/>
        </w:rPr>
        <w:t>Cuir</w:t>
      </w:r>
      <w:proofErr w:type="spellEnd"/>
      <w:r w:rsidRPr="00DF5507">
        <w:rPr>
          <w:rFonts w:ascii="Garamond" w:hAnsi="Garamond" w:cs="Arial"/>
          <w:b/>
          <w:iCs/>
          <w:smallCaps/>
          <w:sz w:val="30"/>
          <w:szCs w:val="30"/>
          <w:lang w:val="pt-BR"/>
        </w:rPr>
        <w:t xml:space="preserve">/Queer </w:t>
      </w:r>
      <w:proofErr w:type="spellStart"/>
      <w:r w:rsidRPr="00DF5507">
        <w:rPr>
          <w:rFonts w:ascii="Garamond" w:hAnsi="Garamond" w:cs="Arial"/>
          <w:b/>
          <w:iCs/>
          <w:smallCaps/>
          <w:sz w:val="30"/>
          <w:szCs w:val="30"/>
          <w:lang w:val="pt-BR"/>
        </w:rPr>
        <w:t>all</w:t>
      </w:r>
      <w:proofErr w:type="spellEnd"/>
      <w:r w:rsidRPr="00DF5507">
        <w:rPr>
          <w:rFonts w:ascii="Garamond" w:hAnsi="Garamond" w:cs="Arial"/>
          <w:b/>
          <w:iCs/>
          <w:smallCaps/>
          <w:sz w:val="30"/>
          <w:szCs w:val="30"/>
          <w:lang w:val="pt-BR"/>
        </w:rPr>
        <w:t xml:space="preserve"> over. </w:t>
      </w:r>
      <w:proofErr w:type="spellStart"/>
      <w:r w:rsidRPr="00DF5507">
        <w:rPr>
          <w:rFonts w:ascii="Garamond" w:hAnsi="Garamond" w:cs="Arial"/>
          <w:b/>
          <w:iCs/>
          <w:smallCaps/>
          <w:sz w:val="30"/>
          <w:szCs w:val="30"/>
          <w:lang w:val="pt-BR"/>
        </w:rPr>
        <w:t>Goyo</w:t>
      </w:r>
      <w:proofErr w:type="spellEnd"/>
      <w:r w:rsidRPr="00DF5507">
        <w:rPr>
          <w:rFonts w:ascii="Garamond" w:hAnsi="Garamond" w:cs="Arial"/>
          <w:b/>
          <w:iCs/>
          <w:smallCaps/>
          <w:sz w:val="30"/>
          <w:szCs w:val="30"/>
          <w:lang w:val="pt-BR"/>
        </w:rPr>
        <w:t xml:space="preserve"> Anchou's </w:t>
      </w:r>
      <w:proofErr w:type="spellStart"/>
      <w:r w:rsidRPr="00DF5507">
        <w:rPr>
          <w:rFonts w:ascii="Garamond" w:hAnsi="Garamond" w:cs="Arial"/>
          <w:b/>
          <w:iCs/>
          <w:smallCaps/>
          <w:sz w:val="30"/>
          <w:szCs w:val="30"/>
          <w:lang w:val="pt-BR"/>
        </w:rPr>
        <w:t>filmography</w:t>
      </w:r>
      <w:proofErr w:type="spellEnd"/>
      <w:r>
        <w:rPr>
          <w:rFonts w:ascii="Garamond" w:hAnsi="Garamond" w:cs="Arial"/>
          <w:b/>
          <w:iCs/>
          <w:smallCaps/>
          <w:sz w:val="30"/>
          <w:szCs w:val="30"/>
          <w:lang w:val="pt-BR"/>
        </w:rPr>
        <w:t>.</w:t>
      </w:r>
    </w:p>
    <w:p w14:paraId="63083E27" w14:textId="77777777" w:rsidR="0005748A" w:rsidRPr="0005748A" w:rsidRDefault="0005748A" w:rsidP="0005748A">
      <w:pPr>
        <w:rPr>
          <w:lang w:val="pt-BR"/>
        </w:rPr>
      </w:pPr>
    </w:p>
    <w:p w14:paraId="4E455813" w14:textId="77777777" w:rsidR="0005748A" w:rsidRPr="0005748A" w:rsidRDefault="0005748A" w:rsidP="0005748A">
      <w:pPr>
        <w:rPr>
          <w:lang w:val="pt-BR"/>
        </w:rPr>
      </w:pPr>
    </w:p>
    <w:p w14:paraId="5550BF0C" w14:textId="77777777" w:rsidR="0005748A" w:rsidRPr="0005748A" w:rsidRDefault="0005748A" w:rsidP="0005748A">
      <w:pPr>
        <w:rPr>
          <w:lang w:val="pt-BR"/>
        </w:rPr>
      </w:pPr>
    </w:p>
    <w:p w14:paraId="15BE09A7" w14:textId="77777777" w:rsidR="0005748A" w:rsidRPr="0005748A" w:rsidRDefault="0005748A" w:rsidP="0005748A">
      <w:pPr>
        <w:rPr>
          <w:lang w:val="pt-BR"/>
        </w:rPr>
      </w:pPr>
    </w:p>
    <w:p w14:paraId="3684FA6D" w14:textId="77777777" w:rsidR="0005748A" w:rsidRPr="0005748A" w:rsidRDefault="0005748A" w:rsidP="0005748A">
      <w:pPr>
        <w:rPr>
          <w:lang w:val="pt-BR"/>
        </w:rPr>
      </w:pPr>
    </w:p>
    <w:p w14:paraId="2687E843" w14:textId="77777777" w:rsidR="0005748A" w:rsidRPr="0005748A" w:rsidRDefault="0005748A" w:rsidP="0005748A">
      <w:pPr>
        <w:rPr>
          <w:lang w:val="pt-BR"/>
        </w:rPr>
      </w:pPr>
    </w:p>
    <w:p w14:paraId="46E622D0" w14:textId="77777777" w:rsidR="0005748A" w:rsidRPr="0005748A" w:rsidRDefault="0005748A" w:rsidP="0005748A">
      <w:pPr>
        <w:rPr>
          <w:lang w:val="pt-BR"/>
        </w:rPr>
      </w:pPr>
    </w:p>
    <w:p w14:paraId="05D2628D" w14:textId="77777777" w:rsidR="0005748A" w:rsidRPr="0005748A" w:rsidRDefault="0005748A" w:rsidP="0005748A">
      <w:pPr>
        <w:rPr>
          <w:lang w:val="pt-BR"/>
        </w:rPr>
      </w:pPr>
    </w:p>
    <w:p w14:paraId="731B7EA8" w14:textId="77777777" w:rsidR="0005748A" w:rsidRPr="0005748A" w:rsidRDefault="0005748A" w:rsidP="0005748A">
      <w:pPr>
        <w:rPr>
          <w:lang w:val="pt-BR"/>
        </w:rPr>
      </w:pPr>
    </w:p>
    <w:p w14:paraId="00D6DF28" w14:textId="77777777" w:rsidR="0005748A" w:rsidRPr="0005748A" w:rsidRDefault="0005748A" w:rsidP="0005748A">
      <w:pPr>
        <w:rPr>
          <w:lang w:val="pt-BR"/>
        </w:rPr>
      </w:pPr>
    </w:p>
    <w:p w14:paraId="4E3BB934" w14:textId="77777777" w:rsidR="0005748A" w:rsidRPr="0005748A" w:rsidRDefault="0005748A" w:rsidP="0005748A">
      <w:pPr>
        <w:rPr>
          <w:lang w:val="pt-BR"/>
        </w:rPr>
      </w:pPr>
    </w:p>
    <w:p w14:paraId="643CD828" w14:textId="77777777" w:rsidR="0005748A" w:rsidRPr="0005748A" w:rsidRDefault="0005748A" w:rsidP="0005748A">
      <w:pPr>
        <w:rPr>
          <w:lang w:val="pt-BR"/>
        </w:rPr>
      </w:pPr>
    </w:p>
    <w:p w14:paraId="0D3D5ACA" w14:textId="77777777" w:rsidR="0005748A" w:rsidRPr="0005748A" w:rsidRDefault="0005748A" w:rsidP="0005748A">
      <w:pPr>
        <w:rPr>
          <w:lang w:val="pt-BR"/>
        </w:rPr>
      </w:pPr>
    </w:p>
    <w:p w14:paraId="05D0AC36" w14:textId="77777777" w:rsidR="0005748A" w:rsidRDefault="0005748A" w:rsidP="0005748A">
      <w:pPr>
        <w:jc w:val="right"/>
        <w:rPr>
          <w:lang w:val="pt-BR"/>
        </w:rPr>
      </w:pPr>
    </w:p>
    <w:p w14:paraId="197EE68B" w14:textId="77777777" w:rsidR="00DA3B2B" w:rsidRDefault="00DA3B2B" w:rsidP="0005748A">
      <w:pPr>
        <w:jc w:val="right"/>
        <w:rPr>
          <w:lang w:val="pt-BR"/>
        </w:rPr>
      </w:pPr>
    </w:p>
    <w:p w14:paraId="401CB4A5" w14:textId="77777777" w:rsidR="00DA3B2B" w:rsidRDefault="00DA3B2B" w:rsidP="0005748A">
      <w:pPr>
        <w:jc w:val="right"/>
        <w:rPr>
          <w:lang w:val="pt-BR"/>
        </w:rPr>
      </w:pPr>
    </w:p>
    <w:p w14:paraId="5ED1482C" w14:textId="77777777" w:rsidR="00DA3B2B" w:rsidRPr="0005748A" w:rsidRDefault="00DA3B2B" w:rsidP="0005748A">
      <w:pPr>
        <w:jc w:val="right"/>
        <w:rPr>
          <w:lang w:val="pt-BR"/>
        </w:rPr>
      </w:pPr>
    </w:p>
    <w:p w14:paraId="316B4944" w14:textId="7D162337" w:rsidR="0005748A" w:rsidRDefault="00DA3B2B" w:rsidP="0005748A">
      <w:pPr>
        <w:pStyle w:val="Ttulo2"/>
        <w:spacing w:after="60" w:line="240" w:lineRule="auto"/>
        <w:rPr>
          <w:rFonts w:ascii="Garamond" w:hAnsi="Garamond" w:cs="Arial"/>
          <w:bCs w:val="0"/>
          <w:sz w:val="30"/>
          <w:szCs w:val="30"/>
        </w:rPr>
      </w:pPr>
      <w:r>
        <w:rPr>
          <w:rFonts w:ascii="Garamond" w:hAnsi="Garamond" w:cs="Arial"/>
          <w:bCs w:val="0"/>
          <w:sz w:val="30"/>
          <w:szCs w:val="30"/>
        </w:rPr>
        <w:t>Roo Gómez Marra</w:t>
      </w:r>
    </w:p>
    <w:p w14:paraId="7BE691A3" w14:textId="3471F96C" w:rsidR="0005748A" w:rsidRPr="001727E9" w:rsidRDefault="00DF5507" w:rsidP="0005748A">
      <w:pPr>
        <w:spacing w:after="60"/>
        <w:jc w:val="right"/>
        <w:rPr>
          <w:rFonts w:ascii="Agency FB" w:hAnsi="Agency FB"/>
          <w:b/>
        </w:rPr>
      </w:pPr>
      <w:r>
        <w:rPr>
          <w:rFonts w:ascii="Agency FB" w:hAnsi="Agency FB"/>
          <w:b/>
        </w:rPr>
        <w:t xml:space="preserve">Universidad de Morón - </w:t>
      </w:r>
      <w:r w:rsidR="0005748A" w:rsidRPr="001727E9">
        <w:rPr>
          <w:rFonts w:ascii="Agency FB" w:hAnsi="Agency FB"/>
          <w:b/>
        </w:rPr>
        <w:t xml:space="preserve">Universidad Nacional de Tres de Febrero </w:t>
      </w:r>
    </w:p>
    <w:p w14:paraId="6C5757A5" w14:textId="77777777" w:rsidR="00DA3B2B" w:rsidRDefault="00DA3B2B" w:rsidP="0005748A">
      <w:pPr>
        <w:pStyle w:val="Ttulo2"/>
        <w:spacing w:after="60" w:line="240" w:lineRule="auto"/>
        <w:ind w:left="851"/>
        <w:rPr>
          <w:rFonts w:ascii="Garamond" w:hAnsi="Garamond"/>
          <w:b w:val="0"/>
          <w:bCs w:val="0"/>
          <w:i/>
          <w:iCs w:val="0"/>
          <w:sz w:val="22"/>
          <w:szCs w:val="22"/>
        </w:rPr>
      </w:pPr>
      <w:r w:rsidRPr="00DA3B2B">
        <w:rPr>
          <w:b w:val="0"/>
          <w:bCs w:val="0"/>
          <w:i/>
          <w:iCs w:val="0"/>
          <w:sz w:val="20"/>
          <w:szCs w:val="20"/>
        </w:rPr>
        <w:t xml:space="preserve"> </w:t>
      </w:r>
      <w:r w:rsidRPr="00DA3B2B">
        <w:rPr>
          <w:rFonts w:ascii="Garamond" w:hAnsi="Garamond"/>
          <w:b w:val="0"/>
          <w:bCs w:val="0"/>
          <w:i/>
          <w:iCs w:val="0"/>
          <w:sz w:val="22"/>
          <w:szCs w:val="22"/>
        </w:rPr>
        <w:t xml:space="preserve">(elle) es docente y traductore de inglés. </w:t>
      </w:r>
    </w:p>
    <w:p w14:paraId="576E158C" w14:textId="1F892B85" w:rsidR="0005748A" w:rsidRPr="00E87ABA" w:rsidRDefault="00DA3B2B" w:rsidP="0005748A">
      <w:pPr>
        <w:pStyle w:val="Ttulo2"/>
        <w:spacing w:after="60" w:line="240" w:lineRule="auto"/>
        <w:ind w:left="851"/>
        <w:rPr>
          <w:rFonts w:ascii="Garamond" w:hAnsi="Garamond" w:cs="Arial"/>
          <w:b w:val="0"/>
          <w:i/>
          <w:sz w:val="22"/>
          <w:szCs w:val="22"/>
        </w:rPr>
      </w:pPr>
      <w:r w:rsidRPr="00DA3B2B">
        <w:rPr>
          <w:rFonts w:ascii="Garamond" w:hAnsi="Garamond"/>
          <w:b w:val="0"/>
          <w:bCs w:val="0"/>
          <w:i/>
          <w:iCs w:val="0"/>
          <w:sz w:val="22"/>
          <w:szCs w:val="22"/>
        </w:rPr>
        <w:t>Actualmente se encuentra realizando su tesis de maestría sobre el lenguaje no binario y las identidades no binarias. Ha militado en distintos espacios cuir y sido referente ESI en distintas escuelas.</w:t>
      </w:r>
      <w:r w:rsidR="0005748A" w:rsidRPr="00E87ABA">
        <w:rPr>
          <w:rFonts w:ascii="Garamond" w:hAnsi="Garamond" w:cs="Arial"/>
          <w:b w:val="0"/>
          <w:i/>
          <w:sz w:val="22"/>
          <w:szCs w:val="22"/>
        </w:rPr>
        <w:t xml:space="preserve"> </w:t>
      </w:r>
    </w:p>
    <w:p w14:paraId="353D751A" w14:textId="252D4603" w:rsidR="00EC6AB4" w:rsidRDefault="0005748A" w:rsidP="0005748A">
      <w:pPr>
        <w:spacing w:line="360" w:lineRule="auto"/>
        <w:jc w:val="both"/>
      </w:pPr>
      <w:r w:rsidRPr="00E87ABA">
        <w:rPr>
          <w:rFonts w:ascii="Garamond" w:hAnsi="Garamond" w:cs="Arial"/>
          <w:sz w:val="22"/>
          <w:szCs w:val="22"/>
        </w:rPr>
        <w:t>Co</w:t>
      </w:r>
      <w:r>
        <w:rPr>
          <w:rFonts w:ascii="Garamond" w:hAnsi="Garamond" w:cs="Arial"/>
          <w:sz w:val="22"/>
          <w:szCs w:val="22"/>
        </w:rPr>
        <w:t>ntacto</w:t>
      </w:r>
      <w:r w:rsidRPr="00DA3B2B">
        <w:rPr>
          <w:rFonts w:ascii="Garamond" w:hAnsi="Garamond" w:cs="Arial"/>
          <w:sz w:val="22"/>
          <w:szCs w:val="22"/>
        </w:rPr>
        <w:t xml:space="preserve">: </w:t>
      </w:r>
      <w:hyperlink r:id="rId8" w:history="1">
        <w:r w:rsidR="00DA3B2B" w:rsidRPr="00DA3B2B">
          <w:rPr>
            <w:rStyle w:val="Hipervnculo"/>
            <w:rFonts w:ascii="Garamond" w:hAnsi="Garamond"/>
            <w:sz w:val="22"/>
            <w:szCs w:val="22"/>
          </w:rPr>
          <w:t>rociofgomez@gmail.com</w:t>
        </w:r>
      </w:hyperlink>
    </w:p>
    <w:p w14:paraId="3AACE165" w14:textId="77777777" w:rsidR="007A4315" w:rsidRDefault="007A4315" w:rsidP="0005748A">
      <w:pPr>
        <w:spacing w:line="360" w:lineRule="auto"/>
        <w:jc w:val="both"/>
        <w:rPr>
          <w:rFonts w:ascii="Garamond" w:hAnsi="Garamond" w:cs="Arial"/>
          <w:iCs/>
        </w:rPr>
      </w:pPr>
    </w:p>
    <w:p w14:paraId="047BAFC2" w14:textId="54C59333" w:rsidR="00DA3B2B" w:rsidRDefault="007A4315" w:rsidP="007A4315">
      <w:pPr>
        <w:spacing w:line="360" w:lineRule="auto"/>
        <w:jc w:val="right"/>
        <w:rPr>
          <w:rFonts w:ascii="Garamond" w:hAnsi="Garamond" w:cs="Arial"/>
          <w:iCs/>
        </w:rPr>
      </w:pPr>
      <w:r>
        <w:rPr>
          <w:rFonts w:ascii="Garamond" w:hAnsi="Garamond" w:cs="Arial"/>
          <w:iCs/>
        </w:rPr>
        <w:t xml:space="preserve">DOI: </w:t>
      </w:r>
      <w:hyperlink r:id="rId9" w:history="1">
        <w:r w:rsidRPr="007A4315">
          <w:rPr>
            <w:rStyle w:val="Hipervnculo"/>
            <w:rFonts w:ascii="Garamond" w:hAnsi="Garamond" w:cs="Arial"/>
            <w:iCs/>
          </w:rPr>
          <w:t>10.5281/zenodo.17514212</w:t>
        </w:r>
      </w:hyperlink>
    </w:p>
    <w:p w14:paraId="20CED9A7" w14:textId="77777777" w:rsidR="007A4315" w:rsidRPr="007A4315" w:rsidRDefault="007A4315" w:rsidP="0005748A">
      <w:pPr>
        <w:spacing w:line="360" w:lineRule="auto"/>
        <w:jc w:val="both"/>
        <w:rPr>
          <w:rFonts w:ascii="Garamond" w:hAnsi="Garamond" w:cs="Arial"/>
          <w:iCs/>
        </w:rPr>
      </w:pPr>
    </w:p>
    <w:p w14:paraId="20183C89" w14:textId="77777777" w:rsidR="007A4315" w:rsidRDefault="007A4315" w:rsidP="0005748A">
      <w:pPr>
        <w:spacing w:line="360" w:lineRule="auto"/>
        <w:jc w:val="both"/>
        <w:rPr>
          <w:rFonts w:ascii="Arial" w:hAnsi="Arial" w:cs="Arial"/>
          <w:b/>
          <w:bCs/>
          <w:iCs/>
        </w:rPr>
      </w:pPr>
    </w:p>
    <w:p w14:paraId="11C226BD" w14:textId="77777777" w:rsidR="00EC6AB4" w:rsidRDefault="00EC6AB4" w:rsidP="003F0707">
      <w:pPr>
        <w:spacing w:line="360" w:lineRule="auto"/>
        <w:jc w:val="both"/>
        <w:rPr>
          <w:rFonts w:ascii="Arial" w:hAnsi="Arial" w:cs="Arial"/>
          <w:b/>
          <w:bCs/>
          <w:iCs/>
        </w:rPr>
      </w:pPr>
    </w:p>
    <w:p w14:paraId="6054CE4A" w14:textId="2A12B895" w:rsidR="00EC6AB4" w:rsidRDefault="00DA3B2B" w:rsidP="003F0707">
      <w:pPr>
        <w:spacing w:line="360" w:lineRule="auto"/>
        <w:jc w:val="both"/>
        <w:rPr>
          <w:rFonts w:ascii="Arial" w:hAnsi="Arial" w:cs="Arial"/>
          <w:b/>
          <w:bCs/>
          <w:iCs/>
        </w:rPr>
      </w:pPr>
      <w:r>
        <w:rPr>
          <w:rFonts w:ascii="Arial" w:hAnsi="Arial" w:cs="Arial"/>
          <w:noProof/>
          <w:sz w:val="22"/>
          <w:szCs w:val="22"/>
          <w:lang w:val="es-ES_tradnl" w:eastAsia="es-ES_tradnl"/>
        </w:rPr>
        <mc:AlternateContent>
          <mc:Choice Requires="wpg">
            <w:drawing>
              <wp:anchor distT="0" distB="0" distL="114300" distR="114300" simplePos="0" relativeHeight="251663360" behindDoc="0" locked="0" layoutInCell="1" allowOverlap="1" wp14:anchorId="38273A74" wp14:editId="021E5DAF">
                <wp:simplePos x="0" y="0"/>
                <wp:positionH relativeFrom="column">
                  <wp:posOffset>-1080135</wp:posOffset>
                </wp:positionH>
                <wp:positionV relativeFrom="paragraph">
                  <wp:posOffset>323783</wp:posOffset>
                </wp:positionV>
                <wp:extent cx="6736080" cy="3625232"/>
                <wp:effectExtent l="0" t="0" r="0" b="0"/>
                <wp:wrapNone/>
                <wp:docPr id="16" name="16 Grupo"/>
                <wp:cNvGraphicFramePr/>
                <a:graphic xmlns:a="http://schemas.openxmlformats.org/drawingml/2006/main">
                  <a:graphicData uri="http://schemas.microsoft.com/office/word/2010/wordprocessingGroup">
                    <wpg:wgp>
                      <wpg:cNvGrpSpPr/>
                      <wpg:grpSpPr>
                        <a:xfrm>
                          <a:off x="0" y="0"/>
                          <a:ext cx="6736080" cy="3625232"/>
                          <a:chOff x="0" y="0"/>
                          <a:chExt cx="6736080" cy="1943720"/>
                        </a:xfrm>
                      </wpg:grpSpPr>
                      <wps:wsp>
                        <wps:cNvPr id="7" name="Text Box 3"/>
                        <wps:cNvSpPr txBox="1">
                          <a:spLocks noChangeArrowheads="1"/>
                        </wps:cNvSpPr>
                        <wps:spPr bwMode="auto">
                          <a:xfrm>
                            <a:off x="1104900" y="845820"/>
                            <a:ext cx="1432560" cy="1097280"/>
                          </a:xfrm>
                          <a:prstGeom prst="rect">
                            <a:avLst/>
                          </a:prstGeom>
                          <a:noFill/>
                          <a:ln w="9525">
                            <a:noFill/>
                            <a:miter lim="800000"/>
                            <a:headEnd/>
                            <a:tailEnd/>
                          </a:ln>
                        </wps:spPr>
                        <wps:txbx>
                          <w:txbxContent>
                            <w:p w14:paraId="247517C0" w14:textId="7F67C784" w:rsidR="002C3AAB" w:rsidRPr="00676743" w:rsidRDefault="00DA3B2B" w:rsidP="002C3AAB">
                              <w:pPr>
                                <w:spacing w:after="120"/>
                                <w:rPr>
                                  <w:rFonts w:ascii="Garamond" w:hAnsi="Garamond" w:cs="Arial"/>
                                  <w:i/>
                                  <w:sz w:val="26"/>
                                  <w:szCs w:val="26"/>
                                </w:rPr>
                              </w:pPr>
                              <w:r>
                                <w:rPr>
                                  <w:rFonts w:ascii="Garamond" w:hAnsi="Garamond" w:cs="Arial"/>
                                  <w:i/>
                                  <w:sz w:val="26"/>
                                  <w:szCs w:val="26"/>
                                </w:rPr>
                                <w:t xml:space="preserve">Goyo </w:t>
                              </w:r>
                              <w:proofErr w:type="spellStart"/>
                              <w:r>
                                <w:rPr>
                                  <w:rFonts w:ascii="Garamond" w:hAnsi="Garamond" w:cs="Arial"/>
                                  <w:i/>
                                  <w:sz w:val="26"/>
                                  <w:szCs w:val="26"/>
                                </w:rPr>
                                <w:t>Anchou</w:t>
                              </w:r>
                              <w:proofErr w:type="spellEnd"/>
                            </w:p>
                            <w:p w14:paraId="3B1CE875" w14:textId="79624A66" w:rsidR="002C3AAB" w:rsidRPr="00676743" w:rsidRDefault="00DA3B2B" w:rsidP="002C3AAB">
                              <w:pPr>
                                <w:spacing w:after="120"/>
                                <w:rPr>
                                  <w:rFonts w:ascii="Garamond" w:hAnsi="Garamond" w:cs="Arial"/>
                                  <w:i/>
                                  <w:sz w:val="26"/>
                                  <w:szCs w:val="26"/>
                                </w:rPr>
                              </w:pPr>
                              <w:r>
                                <w:rPr>
                                  <w:rFonts w:ascii="Garamond" w:hAnsi="Garamond" w:cs="Arial"/>
                                  <w:i/>
                                  <w:sz w:val="26"/>
                                  <w:szCs w:val="26"/>
                                </w:rPr>
                                <w:t>Cine queer</w:t>
                              </w:r>
                            </w:p>
                            <w:p w14:paraId="5F0EA3D3" w14:textId="15634CFC" w:rsidR="002C3AAB" w:rsidRDefault="00DA3B2B" w:rsidP="002C3AAB">
                              <w:pPr>
                                <w:spacing w:after="120"/>
                                <w:rPr>
                                  <w:rFonts w:ascii="Garamond" w:hAnsi="Garamond" w:cs="Arial"/>
                                  <w:i/>
                                  <w:sz w:val="26"/>
                                  <w:szCs w:val="26"/>
                                </w:rPr>
                              </w:pPr>
                              <w:r>
                                <w:rPr>
                                  <w:rFonts w:ascii="Garamond" w:hAnsi="Garamond" w:cs="Arial"/>
                                  <w:i/>
                                  <w:sz w:val="26"/>
                                  <w:szCs w:val="26"/>
                                </w:rPr>
                                <w:t>Cine guerrilla</w:t>
                              </w:r>
                            </w:p>
                            <w:p w14:paraId="4FAFAEE4" w14:textId="05F6DDC5" w:rsidR="00D667BF" w:rsidRPr="00676743" w:rsidRDefault="00DA3B2B" w:rsidP="002C3AAB">
                              <w:pPr>
                                <w:spacing w:after="120"/>
                                <w:rPr>
                                  <w:rFonts w:ascii="Garamond" w:hAnsi="Garamond" w:cs="Arial"/>
                                  <w:i/>
                                  <w:sz w:val="26"/>
                                  <w:szCs w:val="26"/>
                                </w:rPr>
                              </w:pPr>
                              <w:r>
                                <w:rPr>
                                  <w:rFonts w:ascii="Garamond" w:hAnsi="Garamond" w:cs="Arial"/>
                                  <w:i/>
                                  <w:sz w:val="26"/>
                                  <w:szCs w:val="26"/>
                                </w:rPr>
                                <w:t>Cine argentino</w:t>
                              </w:r>
                            </w:p>
                            <w:p w14:paraId="21D5477B" w14:textId="77777777" w:rsidR="002C3AAB" w:rsidRDefault="002C3AAB"/>
                          </w:txbxContent>
                        </wps:txbx>
                        <wps:bodyPr rot="0" vert="horz" wrap="square" lIns="91440" tIns="45720" rIns="91440" bIns="45720" anchor="t" anchorCtr="0" upright="1">
                          <a:noAutofit/>
                        </wps:bodyPr>
                      </wps:wsp>
                      <wpg:grpSp>
                        <wpg:cNvPr id="15" name="15 Grupo"/>
                        <wpg:cNvGrpSpPr/>
                        <wpg:grpSpPr>
                          <a:xfrm>
                            <a:off x="0" y="0"/>
                            <a:ext cx="6736080" cy="1943720"/>
                            <a:chOff x="0" y="0"/>
                            <a:chExt cx="6736080" cy="1943720"/>
                          </a:xfrm>
                        </wpg:grpSpPr>
                        <wps:wsp>
                          <wps:cNvPr id="6" name="Text Box 2"/>
                          <wps:cNvSpPr txBox="1">
                            <a:spLocks noChangeArrowheads="1"/>
                          </wps:cNvSpPr>
                          <wps:spPr bwMode="auto">
                            <a:xfrm>
                              <a:off x="2537460" y="297180"/>
                              <a:ext cx="4198620" cy="1646540"/>
                            </a:xfrm>
                            <a:prstGeom prst="rect">
                              <a:avLst/>
                            </a:prstGeom>
                            <a:solidFill>
                              <a:srgbClr val="EAEAEA"/>
                            </a:solidFill>
                            <a:ln w="9525">
                              <a:noFill/>
                              <a:miter lim="800000"/>
                              <a:headEnd/>
                              <a:tailEnd/>
                            </a:ln>
                          </wps:spPr>
                          <wps:txbx>
                            <w:txbxContent>
                              <w:p w14:paraId="5D207F84" w14:textId="77777777" w:rsidR="00DA3B2B" w:rsidRPr="00DA3B2B" w:rsidRDefault="00D667BF" w:rsidP="00DA3B2B">
                                <w:pPr>
                                  <w:jc w:val="both"/>
                                  <w:rPr>
                                    <w:rFonts w:ascii="Garamond" w:hAnsi="Garamond" w:cs="Arial"/>
                                    <w:i/>
                                    <w:lang w:val="es-AR"/>
                                  </w:rPr>
                                </w:pPr>
                                <w:r>
                                  <w:rPr>
                                    <w:rFonts w:ascii="Garamond" w:hAnsi="Garamond" w:cs="Arial"/>
                                    <w:i/>
                                    <w:lang w:val="es-AR"/>
                                  </w:rPr>
                                  <w:t xml:space="preserve">Este </w:t>
                                </w:r>
                                <w:r w:rsidR="00DA3B2B" w:rsidRPr="00DA3B2B">
                                  <w:rPr>
                                    <w:rFonts w:ascii="Garamond" w:hAnsi="Garamond" w:cs="Arial"/>
                                    <w:i/>
                                    <w:lang w:val="es-AR"/>
                                  </w:rPr>
                                  <w:t xml:space="preserve">En este artículo se analizan los cuatro largometrajes de ficción del director argentino de cine guerrilla Goyo </w:t>
                                </w:r>
                                <w:proofErr w:type="spellStart"/>
                                <w:r w:rsidR="00DA3B2B" w:rsidRPr="00DA3B2B">
                                  <w:rPr>
                                    <w:rFonts w:ascii="Garamond" w:hAnsi="Garamond" w:cs="Arial"/>
                                    <w:i/>
                                    <w:lang w:val="es-AR"/>
                                  </w:rPr>
                                  <w:t>Anchou</w:t>
                                </w:r>
                                <w:proofErr w:type="spellEnd"/>
                                <w:r w:rsidR="00DA3B2B" w:rsidRPr="00DA3B2B">
                                  <w:rPr>
                                    <w:rFonts w:ascii="Garamond" w:hAnsi="Garamond" w:cs="Arial"/>
                                    <w:i/>
                                    <w:lang w:val="es-AR"/>
                                  </w:rPr>
                                  <w:t xml:space="preserve">: Safo (2003), Heterofobia (2015), El triunfo de Sodoma (2020) y ¡Homofobia! (2024) y se argumenta que su filmografía es un claro ejemplo de cine cuir. Con este propósito, se realiza un recorrido teórico por las distintas acepciones y teorizaciones del término cuir/queer y la consiguiente indagación en el cine cuir. </w:t>
                                </w:r>
                              </w:p>
                              <w:p w14:paraId="42C8DC8B" w14:textId="77777777" w:rsidR="00DA3B2B" w:rsidRPr="00DA3B2B" w:rsidRDefault="00DA3B2B" w:rsidP="00DA3B2B">
                                <w:pPr>
                                  <w:jc w:val="both"/>
                                  <w:rPr>
                                    <w:rFonts w:ascii="Garamond" w:hAnsi="Garamond" w:cs="Arial"/>
                                    <w:i/>
                                    <w:lang w:val="es-AR"/>
                                  </w:rPr>
                                </w:pPr>
                                <w:r w:rsidRPr="00DA3B2B">
                                  <w:rPr>
                                    <w:rFonts w:ascii="Garamond" w:hAnsi="Garamond" w:cs="Arial"/>
                                    <w:i/>
                                    <w:lang w:val="es-AR"/>
                                  </w:rPr>
                                  <w:t xml:space="preserve">Se propone que, si bien entre les teóriques existen pocos acuerdos sobre qué características se le pueden atribuir a este tipo de cine, distintos aspectos (como incluir personajes </w:t>
                                </w:r>
                                <w:proofErr w:type="spellStart"/>
                                <w:r w:rsidRPr="00DA3B2B">
                                  <w:rPr>
                                    <w:rFonts w:ascii="Garamond" w:hAnsi="Garamond" w:cs="Arial"/>
                                    <w:i/>
                                    <w:lang w:val="es-AR"/>
                                  </w:rPr>
                                  <w:t>sexogenerico</w:t>
                                </w:r>
                                <w:proofErr w:type="spellEnd"/>
                                <w:r w:rsidRPr="00DA3B2B">
                                  <w:rPr>
                                    <w:rFonts w:ascii="Garamond" w:hAnsi="Garamond" w:cs="Arial"/>
                                    <w:i/>
                                    <w:lang w:val="es-AR"/>
                                  </w:rPr>
                                  <w:t xml:space="preserve">-disidentes, haber sido filmadas por realizadores cuir, demostrar una negativa a la asimilación a los regímenes hegemónicos) pueden acercar más o menos una película a un ideal de cine cuir. En este sentido, se asevera que la filmografía de </w:t>
                                </w:r>
                                <w:proofErr w:type="spellStart"/>
                                <w:r w:rsidRPr="00DA3B2B">
                                  <w:rPr>
                                    <w:rFonts w:ascii="Garamond" w:hAnsi="Garamond" w:cs="Arial"/>
                                    <w:i/>
                                    <w:lang w:val="es-AR"/>
                                  </w:rPr>
                                  <w:t>Anchou</w:t>
                                </w:r>
                                <w:proofErr w:type="spellEnd"/>
                                <w:r w:rsidRPr="00DA3B2B">
                                  <w:rPr>
                                    <w:rFonts w:ascii="Garamond" w:hAnsi="Garamond" w:cs="Arial"/>
                                    <w:i/>
                                    <w:lang w:val="es-AR"/>
                                  </w:rPr>
                                  <w:t xml:space="preserve"> cumple virtualmente con todos los requisitos para llegar a tal ideal.</w:t>
                                </w:r>
                              </w:p>
                              <w:p w14:paraId="182D9771" w14:textId="2EC1A86C" w:rsidR="002C3AAB" w:rsidRPr="00D667BF" w:rsidRDefault="00DA3B2B" w:rsidP="00DA3B2B">
                                <w:pPr>
                                  <w:jc w:val="both"/>
                                  <w:rPr>
                                    <w:rFonts w:ascii="Garamond" w:hAnsi="Garamond"/>
                                    <w:lang w:val="es-AR"/>
                                  </w:rPr>
                                </w:pPr>
                                <w:r w:rsidRPr="00DA3B2B">
                                  <w:rPr>
                                    <w:rFonts w:ascii="Garamond" w:hAnsi="Garamond" w:cs="Arial"/>
                                    <w:i/>
                                    <w:lang w:val="es-AR"/>
                                  </w:rPr>
                                  <w:t xml:space="preserve">Se mencionan, por otra parte, las bases del cine guerrilla en su corriente latinoamericanista, con la figura de Fernando </w:t>
                                </w:r>
                                <w:proofErr w:type="spellStart"/>
                                <w:r w:rsidRPr="00DA3B2B">
                                  <w:rPr>
                                    <w:rFonts w:ascii="Garamond" w:hAnsi="Garamond" w:cs="Arial"/>
                                    <w:i/>
                                    <w:lang w:val="es-AR"/>
                                  </w:rPr>
                                  <w:t>Birri</w:t>
                                </w:r>
                                <w:proofErr w:type="spellEnd"/>
                                <w:r w:rsidRPr="00DA3B2B">
                                  <w:rPr>
                                    <w:rFonts w:ascii="Garamond" w:hAnsi="Garamond" w:cs="Arial"/>
                                    <w:i/>
                                    <w:lang w:val="es-AR"/>
                                  </w:rPr>
                                  <w:t xml:space="preserve"> a la cabeza, como influencias en la filmografía de </w:t>
                                </w:r>
                                <w:proofErr w:type="spellStart"/>
                                <w:r w:rsidRPr="00DA3B2B">
                                  <w:rPr>
                                    <w:rFonts w:ascii="Garamond" w:hAnsi="Garamond" w:cs="Arial"/>
                                    <w:i/>
                                    <w:lang w:val="es-AR"/>
                                  </w:rPr>
                                  <w:t>Anchou</w:t>
                                </w:r>
                                <w:proofErr w:type="spellEnd"/>
                                <w:r w:rsidRPr="00DA3B2B">
                                  <w:rPr>
                                    <w:rFonts w:ascii="Garamond" w:hAnsi="Garamond" w:cs="Arial"/>
                                    <w:i/>
                                    <w:lang w:val="es-AR"/>
                                  </w:rPr>
                                  <w:t>; ideas que interaccionan con el cine cuir y nutren su potencial transformador.</w:t>
                                </w:r>
                                <w:r w:rsidR="00D667BF">
                                  <w:rPr>
                                    <w:rFonts w:ascii="Garamond" w:hAnsi="Garamond" w:cs="Arial"/>
                                    <w:i/>
                                    <w:lang w:val="es-AR"/>
                                  </w:rPr>
                                  <w:t>......</w:t>
                                </w:r>
                              </w:p>
                            </w:txbxContent>
                          </wps:txbx>
                          <wps:bodyPr rot="0" vert="horz" wrap="square" lIns="91440" tIns="45720" rIns="91440" bIns="45720" anchor="t" anchorCtr="0" upright="1">
                            <a:noAutofit/>
                          </wps:bodyPr>
                        </wps:wsp>
                        <wps:wsp>
                          <wps:cNvPr id="8" name="8 Cuadro de texto"/>
                          <wps:cNvSpPr txBox="1"/>
                          <wps:spPr>
                            <a:xfrm>
                              <a:off x="2537460" y="0"/>
                              <a:ext cx="4198620" cy="251279"/>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A53DD67" w14:textId="77777777" w:rsidR="00F1728E" w:rsidRPr="00F1728E" w:rsidRDefault="00F1728E">
                                <w:pPr>
                                  <w:rPr>
                                    <w:rFonts w:ascii="Garamond" w:hAnsi="Garamond"/>
                                    <w:b/>
                                    <w:smallCaps/>
                                    <w:sz w:val="26"/>
                                    <w:szCs w:val="26"/>
                                    <w:lang w:val="es-AR"/>
                                  </w:rPr>
                                </w:pPr>
                                <w:r w:rsidRPr="00F1728E">
                                  <w:rPr>
                                    <w:rFonts w:ascii="Garamond" w:hAnsi="Garamond"/>
                                    <w:b/>
                                    <w:smallCaps/>
                                    <w:sz w:val="26"/>
                                    <w:szCs w:val="26"/>
                                    <w:lang w:val="es-AR"/>
                                  </w:rPr>
                                  <w:t>Resumen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4" name="14 Cuadro de texto"/>
                          <wps:cNvSpPr txBox="1"/>
                          <wps:spPr>
                            <a:xfrm>
                              <a:off x="0" y="297180"/>
                              <a:ext cx="2537460" cy="351155"/>
                            </a:xfrm>
                            <a:prstGeom prst="rect">
                              <a:avLst/>
                            </a:prstGeom>
                            <a:solidFill>
                              <a:srgbClr val="EAEAEA"/>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F040D5C" w14:textId="77777777" w:rsidR="00F1728E" w:rsidRPr="00676743" w:rsidRDefault="00F1728E" w:rsidP="00676743">
                                <w:pPr>
                                  <w:spacing w:after="120" w:line="360" w:lineRule="auto"/>
                                  <w:ind w:left="708" w:firstLine="708"/>
                                  <w:jc w:val="center"/>
                                  <w:rPr>
                                    <w:rFonts w:ascii="Garamond" w:hAnsi="Garamond" w:cs="Arial"/>
                                    <w:b/>
                                    <w:smallCaps/>
                                    <w:sz w:val="26"/>
                                    <w:szCs w:val="26"/>
                                  </w:rPr>
                                </w:pPr>
                                <w:r w:rsidRPr="00676743">
                                  <w:rPr>
                                    <w:rFonts w:ascii="Garamond" w:hAnsi="Garamond" w:cs="Arial"/>
                                    <w:b/>
                                    <w:smallCaps/>
                                    <w:sz w:val="26"/>
                                    <w:szCs w:val="26"/>
                                  </w:rPr>
                                  <w:t>Palabras clave</w:t>
                                </w:r>
                              </w:p>
                              <w:p w14:paraId="49814449" w14:textId="77777777" w:rsidR="00F1728E" w:rsidRDefault="00F1728E"/>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wgp>
                  </a:graphicData>
                </a:graphic>
                <wp14:sizeRelV relativeFrom="margin">
                  <wp14:pctHeight>0</wp14:pctHeight>
                </wp14:sizeRelV>
              </wp:anchor>
            </w:drawing>
          </mc:Choice>
          <mc:Fallback>
            <w:pict>
              <v:group w14:anchorId="38273A74" id="16 Grupo" o:spid="_x0000_s1029" style="position:absolute;left:0;text-align:left;margin-left:-85.05pt;margin-top:25.5pt;width:530.4pt;height:285.45pt;z-index:251663360;mso-height-relative:margin" coordsize="67360,19437"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">
                <v:shape id="Text Box 3" o:spid="_x0000_s1030" type="#_x0000_t202" style="position:absolute;left:11049;top:8458;width:14325;height:10973;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" filled="f" stroked="f">
                  <v:textbox>
                    <w:txbxContent>
                      <w:p w14:paraId="247517C0" w14:textId="7F67C784" w:rsidR="002C3AAB" w:rsidRPr="00676743" w:rsidRDefault="00DA3B2B" w:rsidP="002C3AAB">
                        <w:pPr>
                          <w:spacing w:after="120"/>
                          <w:rPr>
                            <w:rFonts w:ascii="Garamond" w:hAnsi="Garamond" w:cs="Arial"/>
                            <w:i/>
                            <w:sz w:val="26"/>
                            <w:szCs w:val="26"/>
                          </w:rPr>
                        </w:pPr>
                        <w:r>
                          <w:rPr>
                            <w:rFonts w:ascii="Garamond" w:hAnsi="Garamond" w:cs="Arial"/>
                            <w:i/>
                            <w:sz w:val="26"/>
                            <w:szCs w:val="26"/>
                          </w:rPr>
                          <w:t xml:space="preserve">Goyo </w:t>
                        </w:r>
                        <w:proofErr w:type="spellStart"/>
                        <w:r>
                          <w:rPr>
                            <w:rFonts w:ascii="Garamond" w:hAnsi="Garamond" w:cs="Arial"/>
                            <w:i/>
                            <w:sz w:val="26"/>
                            <w:szCs w:val="26"/>
                          </w:rPr>
                          <w:t>Anchou</w:t>
                        </w:r>
                        <w:proofErr w:type="spellEnd"/>
                      </w:p>
                      <w:p w14:paraId="3B1CE875" w14:textId="79624A66" w:rsidR="002C3AAB" w:rsidRPr="00676743" w:rsidRDefault="00DA3B2B" w:rsidP="002C3AAB">
                        <w:pPr>
                          <w:spacing w:after="120"/>
                          <w:rPr>
                            <w:rFonts w:ascii="Garamond" w:hAnsi="Garamond" w:cs="Arial"/>
                            <w:i/>
                            <w:sz w:val="26"/>
                            <w:szCs w:val="26"/>
                          </w:rPr>
                        </w:pPr>
                        <w:r>
                          <w:rPr>
                            <w:rFonts w:ascii="Garamond" w:hAnsi="Garamond" w:cs="Arial"/>
                            <w:i/>
                            <w:sz w:val="26"/>
                            <w:szCs w:val="26"/>
                          </w:rPr>
                          <w:t>Cine queer</w:t>
                        </w:r>
                      </w:p>
                      <w:p w14:paraId="5F0EA3D3" w14:textId="15634CFC" w:rsidR="002C3AAB" w:rsidRDefault="00DA3B2B" w:rsidP="002C3AAB">
                        <w:pPr>
                          <w:spacing w:after="120"/>
                          <w:rPr>
                            <w:rFonts w:ascii="Garamond" w:hAnsi="Garamond" w:cs="Arial"/>
                            <w:i/>
                            <w:sz w:val="26"/>
                            <w:szCs w:val="26"/>
                          </w:rPr>
                        </w:pPr>
                        <w:r>
                          <w:rPr>
                            <w:rFonts w:ascii="Garamond" w:hAnsi="Garamond" w:cs="Arial"/>
                            <w:i/>
                            <w:sz w:val="26"/>
                            <w:szCs w:val="26"/>
                          </w:rPr>
                          <w:t>Cine guerrilla</w:t>
                        </w:r>
                      </w:p>
                      <w:p w14:paraId="4FAFAEE4" w14:textId="05F6DDC5" w:rsidR="00D667BF" w:rsidRPr="00676743" w:rsidRDefault="00DA3B2B" w:rsidP="002C3AAB">
                        <w:pPr>
                          <w:spacing w:after="120"/>
                          <w:rPr>
                            <w:rFonts w:ascii="Garamond" w:hAnsi="Garamond" w:cs="Arial"/>
                            <w:i/>
                            <w:sz w:val="26"/>
                            <w:szCs w:val="26"/>
                          </w:rPr>
                        </w:pPr>
                        <w:r>
                          <w:rPr>
                            <w:rFonts w:ascii="Garamond" w:hAnsi="Garamond" w:cs="Arial"/>
                            <w:i/>
                            <w:sz w:val="26"/>
                            <w:szCs w:val="26"/>
                          </w:rPr>
                          <w:t>Cine argentino</w:t>
                        </w:r>
                      </w:p>
                      <w:p w14:paraId="21D5477B" w14:textId="77777777" w:rsidR="002C3AAB" w:rsidRDefault="002C3AAB"/>
                    </w:txbxContent>
                  </v:textbox>
                </v:shape>
                <v:group id="15 Grupo" o:spid="_x0000_s1031" style="position:absolute;width:67360;height:19437" coordsize="67360,1943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">
                  <v:shape id="Text Box 2" o:spid="_x0000_s1032" type="#_x0000_t202" style="position:absolute;left:25374;top:2971;width:41986;height:16466;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" fillcolor="#eaeaea" stroked="f">
                    <v:textbox>
                      <w:txbxContent>
                        <w:p w14:paraId="5D207F84" w14:textId="77777777" w:rsidR="00DA3B2B" w:rsidRPr="00DA3B2B" w:rsidRDefault="00D667BF" w:rsidP="00DA3B2B">
                          <w:pPr>
                            <w:jc w:val="both"/>
                            <w:rPr>
                              <w:rFonts w:ascii="Garamond" w:hAnsi="Garamond" w:cs="Arial"/>
                              <w:i/>
                              <w:lang w:val="es-AR"/>
                            </w:rPr>
                          </w:pPr>
                          <w:r>
                            <w:rPr>
                              <w:rFonts w:ascii="Garamond" w:hAnsi="Garamond" w:cs="Arial"/>
                              <w:i/>
                              <w:lang w:val="es-AR"/>
                            </w:rPr>
                            <w:t xml:space="preserve">Este </w:t>
                          </w:r>
                          <w:r w:rsidR="00DA3B2B" w:rsidRPr="00DA3B2B">
                            <w:rPr>
                              <w:rFonts w:ascii="Garamond" w:hAnsi="Garamond" w:cs="Arial"/>
                              <w:i/>
                              <w:lang w:val="es-AR"/>
                            </w:rPr>
                            <w:t xml:space="preserve">En este artículo se analizan los cuatro largometrajes de ficción del director argentino de cine guerrilla Goyo </w:t>
                          </w:r>
                          <w:proofErr w:type="spellStart"/>
                          <w:r w:rsidR="00DA3B2B" w:rsidRPr="00DA3B2B">
                            <w:rPr>
                              <w:rFonts w:ascii="Garamond" w:hAnsi="Garamond" w:cs="Arial"/>
                              <w:i/>
                              <w:lang w:val="es-AR"/>
                            </w:rPr>
                            <w:t>Anchou</w:t>
                          </w:r>
                          <w:proofErr w:type="spellEnd"/>
                          <w:r w:rsidR="00DA3B2B" w:rsidRPr="00DA3B2B">
                            <w:rPr>
                              <w:rFonts w:ascii="Garamond" w:hAnsi="Garamond" w:cs="Arial"/>
                              <w:i/>
                              <w:lang w:val="es-AR"/>
                            </w:rPr>
                            <w:t xml:space="preserve">: Safo (2003), Heterofobia (2015), El triunfo de Sodoma (2020) y ¡Homofobia! (2024) y se argumenta que su filmografía es un claro ejemplo de cine cuir. Con este propósito, se realiza un recorrido teórico por las distintas acepciones y teorizaciones del término cuir/queer y la consiguiente indagación en el cine cuir. </w:t>
                          </w:r>
                        </w:p>
                        <w:p w14:paraId="42C8DC8B" w14:textId="77777777" w:rsidR="00DA3B2B" w:rsidRPr="00DA3B2B" w:rsidRDefault="00DA3B2B" w:rsidP="00DA3B2B">
                          <w:pPr>
                            <w:jc w:val="both"/>
                            <w:rPr>
                              <w:rFonts w:ascii="Garamond" w:hAnsi="Garamond" w:cs="Arial"/>
                              <w:i/>
                              <w:lang w:val="es-AR"/>
                            </w:rPr>
                          </w:pPr>
                          <w:r w:rsidRPr="00DA3B2B">
                            <w:rPr>
                              <w:rFonts w:ascii="Garamond" w:hAnsi="Garamond" w:cs="Arial"/>
                              <w:i/>
                              <w:lang w:val="es-AR"/>
                            </w:rPr>
                            <w:t xml:space="preserve">Se propone que, si bien entre les teóriques existen pocos acuerdos sobre qué características se le pueden atribuir a este tipo de cine, distintos aspectos (como incluir personajes </w:t>
                          </w:r>
                          <w:proofErr w:type="spellStart"/>
                          <w:r w:rsidRPr="00DA3B2B">
                            <w:rPr>
                              <w:rFonts w:ascii="Garamond" w:hAnsi="Garamond" w:cs="Arial"/>
                              <w:i/>
                              <w:lang w:val="es-AR"/>
                            </w:rPr>
                            <w:t>sexogenerico</w:t>
                          </w:r>
                          <w:proofErr w:type="spellEnd"/>
                          <w:r w:rsidRPr="00DA3B2B">
                            <w:rPr>
                              <w:rFonts w:ascii="Garamond" w:hAnsi="Garamond" w:cs="Arial"/>
                              <w:i/>
                              <w:lang w:val="es-AR"/>
                            </w:rPr>
                            <w:t xml:space="preserve">-disidentes, haber sido filmadas por realizadores cuir, demostrar una negativa a la asimilación a los regímenes hegemónicos) pueden acercar más o menos una película a un ideal de cine cuir. En este sentido, se asevera que la filmografía de </w:t>
                          </w:r>
                          <w:proofErr w:type="spellStart"/>
                          <w:r w:rsidRPr="00DA3B2B">
                            <w:rPr>
                              <w:rFonts w:ascii="Garamond" w:hAnsi="Garamond" w:cs="Arial"/>
                              <w:i/>
                              <w:lang w:val="es-AR"/>
                            </w:rPr>
                            <w:t>Anchou</w:t>
                          </w:r>
                          <w:proofErr w:type="spellEnd"/>
                          <w:r w:rsidRPr="00DA3B2B">
                            <w:rPr>
                              <w:rFonts w:ascii="Garamond" w:hAnsi="Garamond" w:cs="Arial"/>
                              <w:i/>
                              <w:lang w:val="es-AR"/>
                            </w:rPr>
                            <w:t xml:space="preserve"> cumple virtualmente con todos los requisitos para llegar a tal ideal.</w:t>
                          </w:r>
                        </w:p>
                        <w:p w14:paraId="182D9771" w14:textId="2EC1A86C" w:rsidR="002C3AAB" w:rsidRPr="00D667BF" w:rsidRDefault="00DA3B2B" w:rsidP="00DA3B2B">
                          <w:pPr>
                            <w:jc w:val="both"/>
                            <w:rPr>
                              <w:rFonts w:ascii="Garamond" w:hAnsi="Garamond"/>
                              <w:lang w:val="es-AR"/>
                            </w:rPr>
                          </w:pPr>
                          <w:r w:rsidRPr="00DA3B2B">
                            <w:rPr>
                              <w:rFonts w:ascii="Garamond" w:hAnsi="Garamond" w:cs="Arial"/>
                              <w:i/>
                              <w:lang w:val="es-AR"/>
                            </w:rPr>
                            <w:t xml:space="preserve">Se mencionan, por otra parte, las bases del cine guerrilla en su corriente latinoamericanista, con la figura de Fernando </w:t>
                          </w:r>
                          <w:proofErr w:type="spellStart"/>
                          <w:r w:rsidRPr="00DA3B2B">
                            <w:rPr>
                              <w:rFonts w:ascii="Garamond" w:hAnsi="Garamond" w:cs="Arial"/>
                              <w:i/>
                              <w:lang w:val="es-AR"/>
                            </w:rPr>
                            <w:t>Birri</w:t>
                          </w:r>
                          <w:proofErr w:type="spellEnd"/>
                          <w:r w:rsidRPr="00DA3B2B">
                            <w:rPr>
                              <w:rFonts w:ascii="Garamond" w:hAnsi="Garamond" w:cs="Arial"/>
                              <w:i/>
                              <w:lang w:val="es-AR"/>
                            </w:rPr>
                            <w:t xml:space="preserve"> a la cabeza, como influencias en la filmografía de </w:t>
                          </w:r>
                          <w:proofErr w:type="spellStart"/>
                          <w:r w:rsidRPr="00DA3B2B">
                            <w:rPr>
                              <w:rFonts w:ascii="Garamond" w:hAnsi="Garamond" w:cs="Arial"/>
                              <w:i/>
                              <w:lang w:val="es-AR"/>
                            </w:rPr>
                            <w:t>Anchou</w:t>
                          </w:r>
                          <w:proofErr w:type="spellEnd"/>
                          <w:r w:rsidRPr="00DA3B2B">
                            <w:rPr>
                              <w:rFonts w:ascii="Garamond" w:hAnsi="Garamond" w:cs="Arial"/>
                              <w:i/>
                              <w:lang w:val="es-AR"/>
                            </w:rPr>
                            <w:t>; ideas que interaccionan con el cine cuir y nutren su potencial transformador.</w:t>
                          </w:r>
                          <w:r w:rsidR="00D667BF">
                            <w:rPr>
                              <w:rFonts w:ascii="Garamond" w:hAnsi="Garamond" w:cs="Arial"/>
                              <w:i/>
                              <w:lang w:val="es-AR"/>
                            </w:rPr>
                            <w:t>......</w:t>
                          </w:r>
                        </w:p>
                      </w:txbxContent>
                    </v:textbox>
                  </v:shape>
                  <v:shape id="8 Cuadro de texto" o:spid="_x0000_s1033" type="#_x0000_t202" style="position:absolute;left:25374;width:41986;height:2512;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" fillcolor="white [3201]" stroked="f" strokeweight=".5pt">
                    <v:textbox>
                      <w:txbxContent>
                        <w:p w14:paraId="2A53DD67" w14:textId="77777777" w:rsidR="00F1728E" w:rsidRPr="00F1728E" w:rsidRDefault="00F1728E">
                          <w:pPr>
                            <w:rPr>
                              <w:rFonts w:ascii="Garamond" w:hAnsi="Garamond"/>
                              <w:b/>
                              <w:smallCaps/>
                              <w:sz w:val="26"/>
                              <w:szCs w:val="26"/>
                              <w:lang w:val="es-AR"/>
                            </w:rPr>
                          </w:pPr>
                          <w:r w:rsidRPr="00F1728E">
                            <w:rPr>
                              <w:rFonts w:ascii="Garamond" w:hAnsi="Garamond"/>
                              <w:b/>
                              <w:smallCaps/>
                              <w:sz w:val="26"/>
                              <w:szCs w:val="26"/>
                              <w:lang w:val="es-AR"/>
                            </w:rPr>
                            <w:t>Resumen</w:t>
                          </w:r>
                        </w:p>
                      </w:txbxContent>
                    </v:textbox>
                  </v:shape>
                  <v:shape id="14 Cuadro de texto" o:spid="_x0000_s1034" type="#_x0000_t202" style="position:absolute;top:2971;width:25374;height:3512;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" fillcolor="#eaeaea" stroked="f" strokeweight=".5pt">
                    <v:textbox>
                      <w:txbxContent>
                        <w:p w14:paraId="2F040D5C" w14:textId="77777777" w:rsidR="00F1728E" w:rsidRPr="00676743" w:rsidRDefault="00F1728E" w:rsidP="00676743">
                          <w:pPr>
                            <w:spacing w:after="120" w:line="360" w:lineRule="auto"/>
                            <w:ind w:left="708" w:firstLine="708"/>
                            <w:jc w:val="center"/>
                            <w:rPr>
                              <w:rFonts w:ascii="Garamond" w:hAnsi="Garamond" w:cs="Arial"/>
                              <w:b/>
                              <w:smallCaps/>
                              <w:sz w:val="26"/>
                              <w:szCs w:val="26"/>
                            </w:rPr>
                          </w:pPr>
                          <w:r w:rsidRPr="00676743">
                            <w:rPr>
                              <w:rFonts w:ascii="Garamond" w:hAnsi="Garamond" w:cs="Arial"/>
                              <w:b/>
                              <w:smallCaps/>
                              <w:sz w:val="26"/>
                              <w:szCs w:val="26"/>
                            </w:rPr>
                            <w:t>Palabras clave</w:t>
                          </w:r>
                        </w:p>
                        <w:p w14:paraId="49814449" w14:textId="77777777" w:rsidR="00F1728E" w:rsidRDefault="00F1728E"/>
                      </w:txbxContent>
                    </v:textbox>
                  </v:shape>
                </v:group>
              </v:group>
            </w:pict>
          </mc:Fallback>
        </mc:AlternateContent>
      </w:r>
    </w:p>
    <w:p w14:paraId="307ADE7A" w14:textId="0DA301DD" w:rsidR="00EC6AB4" w:rsidRDefault="00EC6AB4" w:rsidP="003F0707">
      <w:pPr>
        <w:spacing w:line="360" w:lineRule="auto"/>
        <w:jc w:val="both"/>
        <w:rPr>
          <w:rFonts w:ascii="Arial" w:hAnsi="Arial" w:cs="Arial"/>
          <w:b/>
          <w:bCs/>
          <w:iCs/>
        </w:rPr>
      </w:pPr>
    </w:p>
    <w:p w14:paraId="74B5AFE1" w14:textId="2AA845C2" w:rsidR="00EC6AB4" w:rsidRDefault="00EC6AB4" w:rsidP="003F0707">
      <w:pPr>
        <w:spacing w:line="360" w:lineRule="auto"/>
        <w:jc w:val="both"/>
        <w:rPr>
          <w:rFonts w:ascii="Arial" w:hAnsi="Arial" w:cs="Arial"/>
          <w:b/>
          <w:bCs/>
          <w:iCs/>
        </w:rPr>
      </w:pPr>
    </w:p>
    <w:p w14:paraId="79294877" w14:textId="45DF7EDD" w:rsidR="00EC6AB4" w:rsidRDefault="00EC6AB4" w:rsidP="003F0707">
      <w:pPr>
        <w:spacing w:line="360" w:lineRule="auto"/>
        <w:jc w:val="both"/>
        <w:rPr>
          <w:rFonts w:ascii="Arial" w:hAnsi="Arial" w:cs="Arial"/>
          <w:b/>
          <w:bCs/>
          <w:iCs/>
        </w:rPr>
      </w:pPr>
    </w:p>
    <w:p w14:paraId="3FCDF5A4" w14:textId="00F3DEF4" w:rsidR="00EC6AB4" w:rsidRDefault="00EC6AB4" w:rsidP="003F0707">
      <w:pPr>
        <w:spacing w:line="360" w:lineRule="auto"/>
        <w:jc w:val="both"/>
        <w:rPr>
          <w:rFonts w:ascii="Arial" w:hAnsi="Arial" w:cs="Arial"/>
          <w:b/>
          <w:bCs/>
          <w:iCs/>
        </w:rPr>
      </w:pPr>
    </w:p>
    <w:p w14:paraId="5B556A85" w14:textId="623B48AD" w:rsidR="00EC6AB4" w:rsidRDefault="00EC6AB4" w:rsidP="003F0707">
      <w:pPr>
        <w:spacing w:line="360" w:lineRule="auto"/>
        <w:jc w:val="both"/>
        <w:rPr>
          <w:rFonts w:ascii="Arial" w:hAnsi="Arial" w:cs="Arial"/>
          <w:b/>
          <w:bCs/>
          <w:iCs/>
        </w:rPr>
      </w:pPr>
    </w:p>
    <w:p w14:paraId="76E45744" w14:textId="6F5038A7" w:rsidR="00EC6AB4" w:rsidRDefault="00EC6AB4" w:rsidP="003F0707">
      <w:pPr>
        <w:spacing w:line="360" w:lineRule="auto"/>
        <w:jc w:val="both"/>
        <w:rPr>
          <w:rFonts w:ascii="Arial" w:hAnsi="Arial" w:cs="Arial"/>
          <w:b/>
          <w:bCs/>
          <w:iCs/>
        </w:rPr>
      </w:pPr>
    </w:p>
    <w:p w14:paraId="30F4BB93" w14:textId="02799AA8" w:rsidR="00EC6AB4" w:rsidRDefault="00EC6AB4" w:rsidP="003F0707">
      <w:pPr>
        <w:spacing w:line="360" w:lineRule="auto"/>
        <w:jc w:val="both"/>
        <w:rPr>
          <w:rFonts w:ascii="Arial" w:hAnsi="Arial" w:cs="Arial"/>
          <w:b/>
          <w:bCs/>
          <w:iCs/>
        </w:rPr>
      </w:pPr>
    </w:p>
    <w:p w14:paraId="4750A50A" w14:textId="77777777" w:rsidR="00EC6AB4" w:rsidRDefault="00EC6AB4" w:rsidP="003F0707">
      <w:pPr>
        <w:spacing w:line="360" w:lineRule="auto"/>
        <w:jc w:val="both"/>
        <w:rPr>
          <w:rFonts w:ascii="Arial" w:hAnsi="Arial" w:cs="Arial"/>
          <w:b/>
          <w:bCs/>
          <w:iCs/>
        </w:rPr>
      </w:pPr>
    </w:p>
    <w:p w14:paraId="7BD83A82" w14:textId="4222BE6C" w:rsidR="00EC6AB4" w:rsidRDefault="00EC6AB4" w:rsidP="003F0707">
      <w:pPr>
        <w:spacing w:line="360" w:lineRule="auto"/>
        <w:jc w:val="both"/>
        <w:rPr>
          <w:rFonts w:ascii="Arial" w:hAnsi="Arial" w:cs="Arial"/>
          <w:b/>
          <w:bCs/>
          <w:iCs/>
        </w:rPr>
      </w:pPr>
    </w:p>
    <w:p w14:paraId="3149912D" w14:textId="6D4382AA" w:rsidR="00EC6AB4" w:rsidRDefault="00EC6AB4" w:rsidP="003F0707">
      <w:pPr>
        <w:spacing w:line="360" w:lineRule="auto"/>
        <w:jc w:val="both"/>
        <w:rPr>
          <w:rFonts w:ascii="Arial" w:hAnsi="Arial" w:cs="Arial"/>
          <w:b/>
          <w:bCs/>
          <w:iCs/>
        </w:rPr>
      </w:pPr>
    </w:p>
    <w:p w14:paraId="6E53403D" w14:textId="77777777" w:rsidR="00EC6AB4" w:rsidRPr="003A44B3" w:rsidRDefault="00EC6AB4" w:rsidP="003F0707">
      <w:pPr>
        <w:spacing w:line="360" w:lineRule="auto"/>
        <w:jc w:val="both"/>
        <w:rPr>
          <w:rFonts w:ascii="Arial" w:hAnsi="Arial" w:cs="Arial"/>
          <w:b/>
          <w:bCs/>
          <w:iCs/>
        </w:rPr>
      </w:pPr>
    </w:p>
    <w:p w14:paraId="0AD45CA6" w14:textId="419F9464" w:rsidR="00B3552B" w:rsidRPr="00F1728E" w:rsidRDefault="00F1728E" w:rsidP="003F0707">
      <w:pPr>
        <w:jc w:val="both"/>
        <w:rPr>
          <w:rFonts w:ascii="Arial" w:hAnsi="Arial" w:cs="Arial"/>
          <w:smallCaps/>
          <w:sz w:val="22"/>
          <w:szCs w:val="22"/>
        </w:rPr>
      </w:pPr>
      <w:r>
        <w:rPr>
          <w:rFonts w:ascii="Arial" w:hAnsi="Arial" w:cs="Arial"/>
          <w:sz w:val="22"/>
          <w:szCs w:val="22"/>
        </w:rPr>
        <w:tab/>
      </w:r>
    </w:p>
    <w:p w14:paraId="0FF302C8" w14:textId="77777777" w:rsidR="00B3552B" w:rsidRPr="00B3552B" w:rsidRDefault="00B3552B" w:rsidP="003F0707">
      <w:pPr>
        <w:jc w:val="both"/>
        <w:rPr>
          <w:rFonts w:ascii="Arial" w:hAnsi="Arial" w:cs="Arial"/>
          <w:sz w:val="22"/>
          <w:szCs w:val="22"/>
        </w:rPr>
      </w:pPr>
    </w:p>
    <w:p w14:paraId="78BE6827" w14:textId="77777777" w:rsidR="002C3AAB" w:rsidRDefault="002C3AAB" w:rsidP="003F0707">
      <w:pPr>
        <w:jc w:val="both"/>
        <w:rPr>
          <w:rFonts w:ascii="Arial" w:hAnsi="Arial" w:cs="Arial"/>
          <w:b/>
          <w:sz w:val="22"/>
          <w:szCs w:val="22"/>
        </w:rPr>
      </w:pPr>
    </w:p>
    <w:p w14:paraId="3BAE9488" w14:textId="0AE82228" w:rsidR="002C3AAB" w:rsidRDefault="002C3AAB" w:rsidP="003F0707">
      <w:pPr>
        <w:jc w:val="both"/>
        <w:rPr>
          <w:rFonts w:ascii="Arial" w:hAnsi="Arial" w:cs="Arial"/>
          <w:b/>
          <w:sz w:val="22"/>
          <w:szCs w:val="22"/>
        </w:rPr>
      </w:pPr>
    </w:p>
    <w:p w14:paraId="338502B1" w14:textId="691A99AA" w:rsidR="002C3AAB" w:rsidRDefault="00DA3B2B" w:rsidP="003F0707">
      <w:pPr>
        <w:jc w:val="both"/>
        <w:rPr>
          <w:rFonts w:ascii="Arial" w:hAnsi="Arial" w:cs="Arial"/>
          <w:b/>
          <w:sz w:val="22"/>
          <w:szCs w:val="22"/>
        </w:rPr>
      </w:pPr>
      <w:r>
        <w:rPr>
          <w:rFonts w:ascii="Arial" w:hAnsi="Arial" w:cs="Arial"/>
          <w:noProof/>
          <w:sz w:val="22"/>
          <w:szCs w:val="22"/>
          <w:lang w:val="es-ES_tradnl" w:eastAsia="es-ES_tradnl"/>
        </w:rPr>
        <mc:AlternateContent>
          <mc:Choice Requires="wpg">
            <w:drawing>
              <wp:anchor distT="0" distB="0" distL="114300" distR="114300" simplePos="0" relativeHeight="251665408" behindDoc="0" locked="0" layoutInCell="1" allowOverlap="1" wp14:anchorId="447D28A2" wp14:editId="1D1FE5C7">
                <wp:simplePos x="0" y="0"/>
                <wp:positionH relativeFrom="column">
                  <wp:posOffset>-1080135</wp:posOffset>
                </wp:positionH>
                <wp:positionV relativeFrom="paragraph">
                  <wp:posOffset>188056</wp:posOffset>
                </wp:positionV>
                <wp:extent cx="6736080" cy="3410878"/>
                <wp:effectExtent l="0" t="0" r="0" b="5715"/>
                <wp:wrapNone/>
                <wp:docPr id="17" name="17 Grupo"/>
                <wp:cNvGraphicFramePr/>
                <a:graphic xmlns:a="http://schemas.openxmlformats.org/drawingml/2006/main">
                  <a:graphicData uri="http://schemas.microsoft.com/office/word/2010/wordprocessingGroup">
                    <wpg:wgp>
                      <wpg:cNvGrpSpPr/>
                      <wpg:grpSpPr>
                        <a:xfrm>
                          <a:off x="0" y="0"/>
                          <a:ext cx="6736080" cy="3410878"/>
                          <a:chOff x="0" y="0"/>
                          <a:chExt cx="6736080" cy="2126659"/>
                        </a:xfrm>
                      </wpg:grpSpPr>
                      <wps:wsp>
                        <wps:cNvPr id="18" name="Text Box 3"/>
                        <wps:cNvSpPr txBox="1">
                          <a:spLocks noChangeArrowheads="1"/>
                        </wps:cNvSpPr>
                        <wps:spPr bwMode="auto">
                          <a:xfrm>
                            <a:off x="1104900" y="845820"/>
                            <a:ext cx="1432560" cy="1097280"/>
                          </a:xfrm>
                          <a:prstGeom prst="rect">
                            <a:avLst/>
                          </a:prstGeom>
                          <a:noFill/>
                          <a:ln w="9525">
                            <a:noFill/>
                            <a:miter lim="800000"/>
                            <a:headEnd/>
                            <a:tailEnd/>
                          </a:ln>
                        </wps:spPr>
                        <wps:txbx>
                          <w:txbxContent>
                            <w:p w14:paraId="5F916138" w14:textId="77777777" w:rsidR="00DA3B2B" w:rsidRDefault="00DA3B2B" w:rsidP="00676743">
                              <w:pPr>
                                <w:spacing w:after="120"/>
                                <w:rPr>
                                  <w:rFonts w:ascii="Garamond" w:hAnsi="Garamond" w:cs="Arial"/>
                                  <w:i/>
                                  <w:sz w:val="26"/>
                                  <w:szCs w:val="26"/>
                                  <w:lang w:val="en-US"/>
                                </w:rPr>
                              </w:pPr>
                              <w:r w:rsidRPr="00DA3B2B">
                                <w:rPr>
                                  <w:rFonts w:ascii="Garamond" w:hAnsi="Garamond" w:cs="Arial"/>
                                  <w:i/>
                                  <w:sz w:val="26"/>
                                  <w:szCs w:val="26"/>
                                  <w:lang w:val="en-US"/>
                                </w:rPr>
                                <w:t xml:space="preserve">Goyo </w:t>
                              </w:r>
                              <w:proofErr w:type="spellStart"/>
                              <w:r w:rsidRPr="00DA3B2B">
                                <w:rPr>
                                  <w:rFonts w:ascii="Garamond" w:hAnsi="Garamond" w:cs="Arial"/>
                                  <w:i/>
                                  <w:sz w:val="26"/>
                                  <w:szCs w:val="26"/>
                                  <w:lang w:val="en-US"/>
                                </w:rPr>
                                <w:t>Anchou</w:t>
                              </w:r>
                              <w:proofErr w:type="spellEnd"/>
                            </w:p>
                            <w:p w14:paraId="14893A15" w14:textId="1C34EFE8" w:rsidR="00DA3B2B" w:rsidRDefault="00DA3B2B" w:rsidP="00676743">
                              <w:pPr>
                                <w:spacing w:after="120"/>
                                <w:rPr>
                                  <w:rFonts w:ascii="Garamond" w:hAnsi="Garamond" w:cs="Arial"/>
                                  <w:i/>
                                  <w:sz w:val="26"/>
                                  <w:szCs w:val="26"/>
                                  <w:lang w:val="en-US"/>
                                </w:rPr>
                              </w:pPr>
                              <w:r>
                                <w:rPr>
                                  <w:rFonts w:ascii="Garamond" w:hAnsi="Garamond" w:cs="Arial"/>
                                  <w:i/>
                                  <w:sz w:val="26"/>
                                  <w:szCs w:val="26"/>
                                  <w:lang w:val="en-US"/>
                                </w:rPr>
                                <w:t>Q</w:t>
                              </w:r>
                              <w:r w:rsidRPr="00DA3B2B">
                                <w:rPr>
                                  <w:rFonts w:ascii="Garamond" w:hAnsi="Garamond" w:cs="Arial"/>
                                  <w:i/>
                                  <w:sz w:val="26"/>
                                  <w:szCs w:val="26"/>
                                  <w:lang w:val="en-US"/>
                                </w:rPr>
                                <w:t>ueer cinema</w:t>
                              </w:r>
                            </w:p>
                            <w:p w14:paraId="58637A81" w14:textId="148D29B3" w:rsidR="00DA3B2B" w:rsidRDefault="00DA3B2B" w:rsidP="00676743">
                              <w:pPr>
                                <w:spacing w:after="120"/>
                                <w:rPr>
                                  <w:rFonts w:ascii="Garamond" w:hAnsi="Garamond" w:cs="Arial"/>
                                  <w:i/>
                                  <w:sz w:val="26"/>
                                  <w:szCs w:val="26"/>
                                  <w:lang w:val="en-US"/>
                                </w:rPr>
                              </w:pPr>
                              <w:r>
                                <w:rPr>
                                  <w:rFonts w:ascii="Garamond" w:hAnsi="Garamond" w:cs="Arial"/>
                                  <w:i/>
                                  <w:sz w:val="26"/>
                                  <w:szCs w:val="26"/>
                                  <w:lang w:val="en-US"/>
                                </w:rPr>
                                <w:t>G</w:t>
                              </w:r>
                              <w:r w:rsidRPr="00DA3B2B">
                                <w:rPr>
                                  <w:rFonts w:ascii="Garamond" w:hAnsi="Garamond" w:cs="Arial"/>
                                  <w:i/>
                                  <w:sz w:val="26"/>
                                  <w:szCs w:val="26"/>
                                  <w:lang w:val="en-US"/>
                                </w:rPr>
                                <w:t>uerrilla cinema</w:t>
                              </w:r>
                            </w:p>
                            <w:p w14:paraId="5A7C1777" w14:textId="7E1DCD8C" w:rsidR="00676743" w:rsidRPr="00676743" w:rsidRDefault="00DA3B2B" w:rsidP="00676743">
                              <w:pPr>
                                <w:spacing w:after="120"/>
                                <w:rPr>
                                  <w:rFonts w:ascii="Garamond" w:hAnsi="Garamond" w:cs="Arial"/>
                                  <w:i/>
                                  <w:sz w:val="26"/>
                                  <w:szCs w:val="26"/>
                                  <w:lang w:val="en-US"/>
                                </w:rPr>
                              </w:pPr>
                              <w:r w:rsidRPr="00DA3B2B">
                                <w:rPr>
                                  <w:rFonts w:ascii="Garamond" w:hAnsi="Garamond" w:cs="Arial"/>
                                  <w:i/>
                                  <w:sz w:val="26"/>
                                  <w:szCs w:val="26"/>
                                  <w:lang w:val="en-US"/>
                                </w:rPr>
                                <w:t>Argentinian cinema</w:t>
                              </w:r>
                            </w:p>
                            <w:p w14:paraId="70969990" w14:textId="77777777" w:rsidR="00676743" w:rsidRDefault="00676743" w:rsidP="00676743"/>
                          </w:txbxContent>
                        </wps:txbx>
                        <wps:bodyPr rot="0" vert="horz" wrap="square" lIns="91440" tIns="45720" rIns="91440" bIns="45720" anchor="t" anchorCtr="0" upright="1">
                          <a:noAutofit/>
                        </wps:bodyPr>
                      </wps:wsp>
                      <wpg:grpSp>
                        <wpg:cNvPr id="19" name="19 Grupo"/>
                        <wpg:cNvGrpSpPr/>
                        <wpg:grpSpPr>
                          <a:xfrm>
                            <a:off x="0" y="0"/>
                            <a:ext cx="6736080" cy="2126659"/>
                            <a:chOff x="0" y="0"/>
                            <a:chExt cx="6736080" cy="2126659"/>
                          </a:xfrm>
                        </wpg:grpSpPr>
                        <wps:wsp>
                          <wps:cNvPr id="20" name="Text Box 2"/>
                          <wps:cNvSpPr txBox="1">
                            <a:spLocks noChangeArrowheads="1"/>
                          </wps:cNvSpPr>
                          <wps:spPr bwMode="auto">
                            <a:xfrm>
                              <a:off x="2537460" y="297180"/>
                              <a:ext cx="4198620" cy="1829479"/>
                            </a:xfrm>
                            <a:prstGeom prst="rect">
                              <a:avLst/>
                            </a:prstGeom>
                            <a:solidFill>
                              <a:srgbClr val="EAEAEA"/>
                            </a:solidFill>
                            <a:ln w="9525">
                              <a:noFill/>
                              <a:miter lim="800000"/>
                              <a:headEnd/>
                              <a:tailEnd/>
                            </a:ln>
                          </wps:spPr>
                          <wps:txbx>
                            <w:txbxContent>
                              <w:p w14:paraId="2CCBBD02" w14:textId="36726755" w:rsidR="00DA3B2B" w:rsidRPr="00DA3B2B" w:rsidRDefault="00DA3B2B" w:rsidP="00DA3B2B">
                                <w:pPr>
                                  <w:jc w:val="both"/>
                                  <w:rPr>
                                    <w:rFonts w:ascii="Garamond" w:hAnsi="Garamond" w:cs="Arial"/>
                                    <w:i/>
                                    <w:lang w:val="en-US"/>
                                  </w:rPr>
                                </w:pPr>
                                <w:r w:rsidRPr="00DA3B2B">
                                  <w:rPr>
                                    <w:rFonts w:ascii="Garamond" w:hAnsi="Garamond" w:cs="Arial"/>
                                    <w:i/>
                                    <w:lang w:val="en-US"/>
                                  </w:rPr>
                                  <w:t xml:space="preserve">This article </w:t>
                                </w:r>
                                <w:proofErr w:type="spellStart"/>
                                <w:r w:rsidRPr="00DA3B2B">
                                  <w:rPr>
                                    <w:rFonts w:ascii="Garamond" w:hAnsi="Garamond" w:cs="Arial"/>
                                    <w:i/>
                                    <w:lang w:val="en-US"/>
                                  </w:rPr>
                                  <w:t>analizes</w:t>
                                </w:r>
                                <w:proofErr w:type="spellEnd"/>
                                <w:r w:rsidRPr="00DA3B2B">
                                  <w:rPr>
                                    <w:rFonts w:ascii="Garamond" w:hAnsi="Garamond" w:cs="Arial"/>
                                    <w:i/>
                                    <w:lang w:val="en-US"/>
                                  </w:rPr>
                                  <w:t xml:space="preserve"> the four feature-length films of Goyo </w:t>
                                </w:r>
                                <w:proofErr w:type="spellStart"/>
                                <w:r w:rsidRPr="00DA3B2B">
                                  <w:rPr>
                                    <w:rFonts w:ascii="Garamond" w:hAnsi="Garamond" w:cs="Arial"/>
                                    <w:i/>
                                    <w:lang w:val="en-US"/>
                                  </w:rPr>
                                  <w:t>Anchou</w:t>
                                </w:r>
                                <w:proofErr w:type="spellEnd"/>
                                <w:r w:rsidRPr="00DA3B2B">
                                  <w:rPr>
                                    <w:rFonts w:ascii="Garamond" w:hAnsi="Garamond" w:cs="Arial"/>
                                    <w:i/>
                                    <w:lang w:val="en-US"/>
                                  </w:rPr>
                                  <w:t xml:space="preserve">, the Argentine guerrilla cinema director: Safo (2003), </w:t>
                                </w:r>
                                <w:proofErr w:type="spellStart"/>
                                <w:r w:rsidRPr="00DA3B2B">
                                  <w:rPr>
                                    <w:rFonts w:ascii="Garamond" w:hAnsi="Garamond" w:cs="Arial"/>
                                    <w:i/>
                                    <w:lang w:val="en-US"/>
                                  </w:rPr>
                                  <w:t>Heterofobia</w:t>
                                </w:r>
                                <w:proofErr w:type="spellEnd"/>
                                <w:r w:rsidRPr="00DA3B2B">
                                  <w:rPr>
                                    <w:rFonts w:ascii="Garamond" w:hAnsi="Garamond" w:cs="Arial"/>
                                    <w:i/>
                                    <w:lang w:val="en-US"/>
                                  </w:rPr>
                                  <w:t xml:space="preserve"> (2015), El </w:t>
                                </w:r>
                                <w:proofErr w:type="spellStart"/>
                                <w:r w:rsidRPr="00DA3B2B">
                                  <w:rPr>
                                    <w:rFonts w:ascii="Garamond" w:hAnsi="Garamond" w:cs="Arial"/>
                                    <w:i/>
                                    <w:lang w:val="en-US"/>
                                  </w:rPr>
                                  <w:t>triunfo</w:t>
                                </w:r>
                                <w:proofErr w:type="spellEnd"/>
                                <w:r w:rsidRPr="00DA3B2B">
                                  <w:rPr>
                                    <w:rFonts w:ascii="Garamond" w:hAnsi="Garamond" w:cs="Arial"/>
                                    <w:i/>
                                    <w:lang w:val="en-US"/>
                                  </w:rPr>
                                  <w:t xml:space="preserve"> de Sodoma (2020) and ¡</w:t>
                                </w:r>
                                <w:proofErr w:type="spellStart"/>
                                <w:r w:rsidRPr="00DA3B2B">
                                  <w:rPr>
                                    <w:rFonts w:ascii="Garamond" w:hAnsi="Garamond" w:cs="Arial"/>
                                    <w:i/>
                                    <w:lang w:val="en-US"/>
                                  </w:rPr>
                                  <w:t>Homofobia</w:t>
                                </w:r>
                                <w:proofErr w:type="spellEnd"/>
                                <w:r w:rsidRPr="00DA3B2B">
                                  <w:rPr>
                                    <w:rFonts w:ascii="Garamond" w:hAnsi="Garamond" w:cs="Arial"/>
                                    <w:i/>
                                    <w:lang w:val="en-US"/>
                                  </w:rPr>
                                  <w:t xml:space="preserve">! (2024) and argues that his filmography is a clear example of </w:t>
                                </w:r>
                                <w:proofErr w:type="spellStart"/>
                                <w:r w:rsidRPr="00DA3B2B">
                                  <w:rPr>
                                    <w:rFonts w:ascii="Garamond" w:hAnsi="Garamond" w:cs="Arial"/>
                                    <w:i/>
                                    <w:lang w:val="en-US"/>
                                  </w:rPr>
                                  <w:t>cuir</w:t>
                                </w:r>
                                <w:proofErr w:type="spellEnd"/>
                                <w:r w:rsidRPr="00DA3B2B">
                                  <w:rPr>
                                    <w:rFonts w:ascii="Garamond" w:hAnsi="Garamond" w:cs="Arial"/>
                                    <w:i/>
                                    <w:lang w:val="en-US"/>
                                  </w:rPr>
                                  <w:t xml:space="preserve"> (the adaptation of the word queer in Spanish) cinema. For this purpose, the different meanings and theorizations of the term </w:t>
                                </w:r>
                                <w:proofErr w:type="spellStart"/>
                                <w:r w:rsidRPr="00DA3B2B">
                                  <w:rPr>
                                    <w:rFonts w:ascii="Garamond" w:hAnsi="Garamond" w:cs="Arial"/>
                                    <w:i/>
                                    <w:lang w:val="en-US"/>
                                  </w:rPr>
                                  <w:t>cuir</w:t>
                                </w:r>
                                <w:proofErr w:type="spellEnd"/>
                                <w:r w:rsidRPr="00DA3B2B">
                                  <w:rPr>
                                    <w:rFonts w:ascii="Garamond" w:hAnsi="Garamond" w:cs="Arial"/>
                                    <w:i/>
                                    <w:lang w:val="en-US"/>
                                  </w:rPr>
                                  <w:t xml:space="preserve">/queer are examined, as well as </w:t>
                                </w:r>
                                <w:proofErr w:type="spellStart"/>
                                <w:r w:rsidRPr="00DA3B2B">
                                  <w:rPr>
                                    <w:rFonts w:ascii="Garamond" w:hAnsi="Garamond" w:cs="Arial"/>
                                    <w:i/>
                                    <w:lang w:val="en-US"/>
                                  </w:rPr>
                                  <w:t>cuir</w:t>
                                </w:r>
                                <w:proofErr w:type="spellEnd"/>
                                <w:r w:rsidRPr="00DA3B2B">
                                  <w:rPr>
                                    <w:rFonts w:ascii="Garamond" w:hAnsi="Garamond" w:cs="Arial"/>
                                    <w:i/>
                                    <w:lang w:val="en-US"/>
                                  </w:rPr>
                                  <w:t xml:space="preserve"> cinema.</w:t>
                                </w:r>
                              </w:p>
                              <w:p w14:paraId="1F1EBFFC" w14:textId="15427A43" w:rsidR="00DA3B2B" w:rsidRPr="00DA3B2B" w:rsidRDefault="00DA3B2B" w:rsidP="00DA3B2B">
                                <w:pPr>
                                  <w:jc w:val="both"/>
                                  <w:rPr>
                                    <w:rFonts w:ascii="Garamond" w:hAnsi="Garamond" w:cs="Arial"/>
                                    <w:i/>
                                    <w:lang w:val="en-US"/>
                                  </w:rPr>
                                </w:pPr>
                                <w:r w:rsidRPr="00DA3B2B">
                                  <w:rPr>
                                    <w:rFonts w:ascii="Garamond" w:hAnsi="Garamond" w:cs="Arial"/>
                                    <w:i/>
                                    <w:lang w:val="en-US"/>
                                  </w:rPr>
                                  <w:t xml:space="preserve">It is proposed that, even though there is little agreement among theorists about the characteristics of this type of cinema, different aspects (such as having queer characters, being made by queer filmmakers, showing rejection towards assimilation to hegemonic regimes) can bring a film closer to or further from an ideal of </w:t>
                                </w:r>
                                <w:proofErr w:type="spellStart"/>
                                <w:r w:rsidRPr="00DA3B2B">
                                  <w:rPr>
                                    <w:rFonts w:ascii="Garamond" w:hAnsi="Garamond" w:cs="Arial"/>
                                    <w:i/>
                                    <w:lang w:val="en-US"/>
                                  </w:rPr>
                                  <w:t>cuir</w:t>
                                </w:r>
                                <w:proofErr w:type="spellEnd"/>
                                <w:r w:rsidRPr="00DA3B2B">
                                  <w:rPr>
                                    <w:rFonts w:ascii="Garamond" w:hAnsi="Garamond" w:cs="Arial"/>
                                    <w:i/>
                                    <w:lang w:val="en-US"/>
                                  </w:rPr>
                                  <w:t xml:space="preserve"> cinema. In this sense, it is claimed that </w:t>
                                </w:r>
                                <w:proofErr w:type="spellStart"/>
                                <w:r w:rsidRPr="00DA3B2B">
                                  <w:rPr>
                                    <w:rFonts w:ascii="Garamond" w:hAnsi="Garamond" w:cs="Arial"/>
                                    <w:i/>
                                    <w:lang w:val="en-US"/>
                                  </w:rPr>
                                  <w:t>Anchou’s</w:t>
                                </w:r>
                                <w:proofErr w:type="spellEnd"/>
                                <w:r w:rsidRPr="00DA3B2B">
                                  <w:rPr>
                                    <w:rFonts w:ascii="Garamond" w:hAnsi="Garamond" w:cs="Arial"/>
                                    <w:i/>
                                    <w:lang w:val="en-US"/>
                                  </w:rPr>
                                  <w:t xml:space="preserve"> filmography meets virtually every requirement to reach that ideal.</w:t>
                                </w:r>
                              </w:p>
                              <w:p w14:paraId="52D0563D" w14:textId="79B7DA3F" w:rsidR="00676743" w:rsidRPr="00F1728E" w:rsidRDefault="00DA3B2B" w:rsidP="00DA3B2B">
                                <w:pPr>
                                  <w:jc w:val="both"/>
                                  <w:rPr>
                                    <w:rFonts w:ascii="Garamond" w:hAnsi="Garamond" w:cs="Arial"/>
                                    <w:i/>
                                    <w:lang w:val="en-US"/>
                                  </w:rPr>
                                </w:pPr>
                                <w:r w:rsidRPr="00DA3B2B">
                                  <w:rPr>
                                    <w:rFonts w:ascii="Garamond" w:hAnsi="Garamond" w:cs="Arial"/>
                                    <w:i/>
                                    <w:lang w:val="en-US"/>
                                  </w:rPr>
                                  <w:t xml:space="preserve">On the other hand, the bases of guerrilla cinema in its Latin Americanist trend are also explored —with Osvaldo Birri as a strong representative— as influences in </w:t>
                                </w:r>
                                <w:proofErr w:type="spellStart"/>
                                <w:r w:rsidRPr="00DA3B2B">
                                  <w:rPr>
                                    <w:rFonts w:ascii="Garamond" w:hAnsi="Garamond" w:cs="Arial"/>
                                    <w:i/>
                                    <w:lang w:val="en-US"/>
                                  </w:rPr>
                                  <w:t>Anchou’s</w:t>
                                </w:r>
                                <w:proofErr w:type="spellEnd"/>
                                <w:r w:rsidRPr="00DA3B2B">
                                  <w:rPr>
                                    <w:rFonts w:ascii="Garamond" w:hAnsi="Garamond" w:cs="Arial"/>
                                    <w:i/>
                                    <w:lang w:val="en-US"/>
                                  </w:rPr>
                                  <w:t xml:space="preserve"> filmography; ideas that interact with those of </w:t>
                                </w:r>
                                <w:proofErr w:type="spellStart"/>
                                <w:r w:rsidRPr="00DA3B2B">
                                  <w:rPr>
                                    <w:rFonts w:ascii="Garamond" w:hAnsi="Garamond" w:cs="Arial"/>
                                    <w:i/>
                                    <w:lang w:val="en-US"/>
                                  </w:rPr>
                                  <w:t>cuir</w:t>
                                </w:r>
                                <w:proofErr w:type="spellEnd"/>
                                <w:r w:rsidRPr="00DA3B2B">
                                  <w:rPr>
                                    <w:rFonts w:ascii="Garamond" w:hAnsi="Garamond" w:cs="Arial"/>
                                    <w:i/>
                                    <w:lang w:val="en-US"/>
                                  </w:rPr>
                                  <w:t xml:space="preserve"> cinema and fuel its transformative potential.</w:t>
                                </w:r>
                              </w:p>
                              <w:p w14:paraId="1D893149" w14:textId="77777777" w:rsidR="00676743" w:rsidRPr="00676743" w:rsidRDefault="00676743" w:rsidP="00676743">
                                <w:pPr>
                                  <w:jc w:val="both"/>
                                  <w:rPr>
                                    <w:rFonts w:ascii="Garamond" w:hAnsi="Garamond"/>
                                    <w:lang w:val="en-US"/>
                                  </w:rPr>
                                </w:pPr>
                              </w:p>
                            </w:txbxContent>
                          </wps:txbx>
                          <wps:bodyPr rot="0" vert="horz" wrap="square" lIns="91440" tIns="45720" rIns="91440" bIns="45720" anchor="t" anchorCtr="0" upright="1">
                            <a:noAutofit/>
                          </wps:bodyPr>
                        </wps:wsp>
                        <wps:wsp>
                          <wps:cNvPr id="21" name="21 Cuadro de texto"/>
                          <wps:cNvSpPr txBox="1"/>
                          <wps:spPr>
                            <a:xfrm>
                              <a:off x="2537460" y="0"/>
                              <a:ext cx="4198620" cy="251279"/>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28B8283" w14:textId="77777777" w:rsidR="00676743" w:rsidRPr="00F1728E" w:rsidRDefault="00676743" w:rsidP="00676743">
                                <w:pPr>
                                  <w:rPr>
                                    <w:rFonts w:ascii="Garamond" w:hAnsi="Garamond"/>
                                    <w:b/>
                                    <w:smallCaps/>
                                    <w:sz w:val="26"/>
                                    <w:szCs w:val="26"/>
                                    <w:lang w:val="es-AR"/>
                                  </w:rPr>
                                </w:pPr>
                                <w:proofErr w:type="spellStart"/>
                                <w:r w:rsidRPr="00F1728E">
                                  <w:rPr>
                                    <w:rFonts w:ascii="Garamond" w:hAnsi="Garamond" w:cs="Arial"/>
                                    <w:b/>
                                    <w:smallCaps/>
                                    <w:sz w:val="26"/>
                                    <w:szCs w:val="26"/>
                                    <w:lang w:val="es-AR"/>
                                  </w:rPr>
                                  <w:t>Abstract</w:t>
                                </w:r>
                                <w:proofErr w:type="spellEnd"/>
                              </w:p>
                              <w:p w14:paraId="3D1A9A9B" w14:textId="77777777" w:rsidR="00676743" w:rsidRPr="00F1728E" w:rsidRDefault="00676743" w:rsidP="00676743">
                                <w:pPr>
                                  <w:rPr>
                                    <w:rFonts w:ascii="Garamond" w:hAnsi="Garamond"/>
                                    <w:b/>
                                    <w:smallCaps/>
                                    <w:sz w:val="26"/>
                                    <w:szCs w:val="26"/>
                                    <w:lang w:val="es-AR"/>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2" name="22 Cuadro de texto"/>
                          <wps:cNvSpPr txBox="1"/>
                          <wps:spPr>
                            <a:xfrm>
                              <a:off x="0" y="297180"/>
                              <a:ext cx="2537460" cy="351155"/>
                            </a:xfrm>
                            <a:prstGeom prst="rect">
                              <a:avLst/>
                            </a:prstGeom>
                            <a:solidFill>
                              <a:srgbClr val="EAEAEA"/>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4593863" w14:textId="77777777" w:rsidR="00676743" w:rsidRPr="00F1728E" w:rsidRDefault="00676743" w:rsidP="00676743">
                                <w:pPr>
                                  <w:tabs>
                                    <w:tab w:val="left" w:pos="1560"/>
                                  </w:tabs>
                                  <w:spacing w:after="120" w:line="360" w:lineRule="auto"/>
                                  <w:rPr>
                                    <w:rFonts w:ascii="Arial" w:hAnsi="Arial" w:cs="Arial"/>
                                    <w:b/>
                                    <w:smallCaps/>
                                    <w:sz w:val="22"/>
                                    <w:szCs w:val="22"/>
                                    <w:lang w:val="en-US"/>
                                  </w:rPr>
                                </w:pPr>
                                <w:r>
                                  <w:rPr>
                                    <w:rFonts w:ascii="Arial" w:hAnsi="Arial" w:cs="Arial"/>
                                    <w:b/>
                                    <w:smallCaps/>
                                    <w:sz w:val="22"/>
                                    <w:szCs w:val="22"/>
                                    <w:lang w:val="en-US"/>
                                  </w:rPr>
                                  <w:tab/>
                                </w:r>
                                <w:r w:rsidRPr="00676743">
                                  <w:rPr>
                                    <w:rFonts w:ascii="Arial" w:hAnsi="Arial" w:cs="Arial"/>
                                    <w:b/>
                                    <w:smallCaps/>
                                    <w:sz w:val="22"/>
                                    <w:szCs w:val="22"/>
                                    <w:lang w:val="en-US"/>
                                  </w:rPr>
                                  <w:t>Keywords</w:t>
                                </w:r>
                              </w:p>
                              <w:p w14:paraId="7DD50674" w14:textId="77777777" w:rsidR="00676743" w:rsidRDefault="00676743" w:rsidP="00676743"/>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wgp>
                  </a:graphicData>
                </a:graphic>
                <wp14:sizeRelV relativeFrom="margin">
                  <wp14:pctHeight>0</wp14:pctHeight>
                </wp14:sizeRelV>
              </wp:anchor>
            </w:drawing>
          </mc:Choice>
          <mc:Fallback>
            <w:pict>
              <v:group w14:anchorId="447D28A2" id="17 Grupo" o:spid="_x0000_s1035" style="position:absolute;left:0;text-align:left;margin-left:-85.05pt;margin-top:14.8pt;width:530.4pt;height:268.55pt;z-index:251665408;mso-height-relative:margin" coordsize="67360,21266"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">
                <v:shape id="Text Box 3" o:spid="_x0000_s1036" type="#_x0000_t202" style="position:absolute;left:11049;top:8458;width:14325;height:10973;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" filled="f" stroked="f">
                  <v:textbox>
                    <w:txbxContent>
                      <w:p w14:paraId="5F916138" w14:textId="77777777" w:rsidR="00DA3B2B" w:rsidRDefault="00DA3B2B" w:rsidP="00676743">
                        <w:pPr>
                          <w:spacing w:after="120"/>
                          <w:rPr>
                            <w:rFonts w:ascii="Garamond" w:hAnsi="Garamond" w:cs="Arial"/>
                            <w:i/>
                            <w:sz w:val="26"/>
                            <w:szCs w:val="26"/>
                            <w:lang w:val="en-US"/>
                          </w:rPr>
                        </w:pPr>
                        <w:r w:rsidRPr="00DA3B2B">
                          <w:rPr>
                            <w:rFonts w:ascii="Garamond" w:hAnsi="Garamond" w:cs="Arial"/>
                            <w:i/>
                            <w:sz w:val="26"/>
                            <w:szCs w:val="26"/>
                            <w:lang w:val="en-US"/>
                          </w:rPr>
                          <w:t xml:space="preserve">Goyo </w:t>
                        </w:r>
                        <w:proofErr w:type="spellStart"/>
                        <w:r w:rsidRPr="00DA3B2B">
                          <w:rPr>
                            <w:rFonts w:ascii="Garamond" w:hAnsi="Garamond" w:cs="Arial"/>
                            <w:i/>
                            <w:sz w:val="26"/>
                            <w:szCs w:val="26"/>
                            <w:lang w:val="en-US"/>
                          </w:rPr>
                          <w:t>Anchou</w:t>
                        </w:r>
                        <w:proofErr w:type="spellEnd"/>
                      </w:p>
                      <w:p w14:paraId="14893A15" w14:textId="1C34EFE8" w:rsidR="00DA3B2B" w:rsidRDefault="00DA3B2B" w:rsidP="00676743">
                        <w:pPr>
                          <w:spacing w:after="120"/>
                          <w:rPr>
                            <w:rFonts w:ascii="Garamond" w:hAnsi="Garamond" w:cs="Arial"/>
                            <w:i/>
                            <w:sz w:val="26"/>
                            <w:szCs w:val="26"/>
                            <w:lang w:val="en-US"/>
                          </w:rPr>
                        </w:pPr>
                        <w:r>
                          <w:rPr>
                            <w:rFonts w:ascii="Garamond" w:hAnsi="Garamond" w:cs="Arial"/>
                            <w:i/>
                            <w:sz w:val="26"/>
                            <w:szCs w:val="26"/>
                            <w:lang w:val="en-US"/>
                          </w:rPr>
                          <w:t>Q</w:t>
                        </w:r>
                        <w:r w:rsidRPr="00DA3B2B">
                          <w:rPr>
                            <w:rFonts w:ascii="Garamond" w:hAnsi="Garamond" w:cs="Arial"/>
                            <w:i/>
                            <w:sz w:val="26"/>
                            <w:szCs w:val="26"/>
                            <w:lang w:val="en-US"/>
                          </w:rPr>
                          <w:t>ueer cinema</w:t>
                        </w:r>
                      </w:p>
                      <w:p w14:paraId="58637A81" w14:textId="148D29B3" w:rsidR="00DA3B2B" w:rsidRDefault="00DA3B2B" w:rsidP="00676743">
                        <w:pPr>
                          <w:spacing w:after="120"/>
                          <w:rPr>
                            <w:rFonts w:ascii="Garamond" w:hAnsi="Garamond" w:cs="Arial"/>
                            <w:i/>
                            <w:sz w:val="26"/>
                            <w:szCs w:val="26"/>
                            <w:lang w:val="en-US"/>
                          </w:rPr>
                        </w:pPr>
                        <w:r>
                          <w:rPr>
                            <w:rFonts w:ascii="Garamond" w:hAnsi="Garamond" w:cs="Arial"/>
                            <w:i/>
                            <w:sz w:val="26"/>
                            <w:szCs w:val="26"/>
                            <w:lang w:val="en-US"/>
                          </w:rPr>
                          <w:t>G</w:t>
                        </w:r>
                        <w:r w:rsidRPr="00DA3B2B">
                          <w:rPr>
                            <w:rFonts w:ascii="Garamond" w:hAnsi="Garamond" w:cs="Arial"/>
                            <w:i/>
                            <w:sz w:val="26"/>
                            <w:szCs w:val="26"/>
                            <w:lang w:val="en-US"/>
                          </w:rPr>
                          <w:t>uerrilla cinema</w:t>
                        </w:r>
                      </w:p>
                      <w:p w14:paraId="5A7C1777" w14:textId="7E1DCD8C" w:rsidR="00676743" w:rsidRPr="00676743" w:rsidRDefault="00DA3B2B" w:rsidP="00676743">
                        <w:pPr>
                          <w:spacing w:after="120"/>
                          <w:rPr>
                            <w:rFonts w:ascii="Garamond" w:hAnsi="Garamond" w:cs="Arial"/>
                            <w:i/>
                            <w:sz w:val="26"/>
                            <w:szCs w:val="26"/>
                            <w:lang w:val="en-US"/>
                          </w:rPr>
                        </w:pPr>
                        <w:r w:rsidRPr="00DA3B2B">
                          <w:rPr>
                            <w:rFonts w:ascii="Garamond" w:hAnsi="Garamond" w:cs="Arial"/>
                            <w:i/>
                            <w:sz w:val="26"/>
                            <w:szCs w:val="26"/>
                            <w:lang w:val="en-US"/>
                          </w:rPr>
                          <w:t>Argentinian cinema</w:t>
                        </w:r>
                      </w:p>
                      <w:p w14:paraId="70969990" w14:textId="77777777" w:rsidR="00676743" w:rsidRDefault="00676743" w:rsidP="00676743"/>
                    </w:txbxContent>
                  </v:textbox>
                </v:shape>
                <v:group id="19 Grupo" o:spid="_x0000_s1037" style="position:absolute;width:67360;height:21266" coordsize="67360,2126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">
                  <v:shape id="Text Box 2" o:spid="_x0000_s1038" type="#_x0000_t202" style="position:absolute;left:25374;top:2971;width:41986;height:18295;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" fillcolor="#eaeaea" stroked="f">
                    <v:textbox>
                      <w:txbxContent>
                        <w:p w14:paraId="2CCBBD02" w14:textId="36726755" w:rsidR="00DA3B2B" w:rsidRPr="00DA3B2B" w:rsidRDefault="00DA3B2B" w:rsidP="00DA3B2B">
                          <w:pPr>
                            <w:jc w:val="both"/>
                            <w:rPr>
                              <w:rFonts w:ascii="Garamond" w:hAnsi="Garamond" w:cs="Arial"/>
                              <w:i/>
                              <w:lang w:val="en-US"/>
                            </w:rPr>
                          </w:pPr>
                          <w:r w:rsidRPr="00DA3B2B">
                            <w:rPr>
                              <w:rFonts w:ascii="Garamond" w:hAnsi="Garamond" w:cs="Arial"/>
                              <w:i/>
                              <w:lang w:val="en-US"/>
                            </w:rPr>
                            <w:t xml:space="preserve">This article </w:t>
                          </w:r>
                          <w:proofErr w:type="spellStart"/>
                          <w:r w:rsidRPr="00DA3B2B">
                            <w:rPr>
                              <w:rFonts w:ascii="Garamond" w:hAnsi="Garamond" w:cs="Arial"/>
                              <w:i/>
                              <w:lang w:val="en-US"/>
                            </w:rPr>
                            <w:t>analizes</w:t>
                          </w:r>
                          <w:proofErr w:type="spellEnd"/>
                          <w:r w:rsidRPr="00DA3B2B">
                            <w:rPr>
                              <w:rFonts w:ascii="Garamond" w:hAnsi="Garamond" w:cs="Arial"/>
                              <w:i/>
                              <w:lang w:val="en-US"/>
                            </w:rPr>
                            <w:t xml:space="preserve"> the four feature-length films of Goyo </w:t>
                          </w:r>
                          <w:proofErr w:type="spellStart"/>
                          <w:r w:rsidRPr="00DA3B2B">
                            <w:rPr>
                              <w:rFonts w:ascii="Garamond" w:hAnsi="Garamond" w:cs="Arial"/>
                              <w:i/>
                              <w:lang w:val="en-US"/>
                            </w:rPr>
                            <w:t>Anchou</w:t>
                          </w:r>
                          <w:proofErr w:type="spellEnd"/>
                          <w:r w:rsidRPr="00DA3B2B">
                            <w:rPr>
                              <w:rFonts w:ascii="Garamond" w:hAnsi="Garamond" w:cs="Arial"/>
                              <w:i/>
                              <w:lang w:val="en-US"/>
                            </w:rPr>
                            <w:t xml:space="preserve">, the Argentine guerrilla cinema director: Safo (2003), </w:t>
                          </w:r>
                          <w:proofErr w:type="spellStart"/>
                          <w:r w:rsidRPr="00DA3B2B">
                            <w:rPr>
                              <w:rFonts w:ascii="Garamond" w:hAnsi="Garamond" w:cs="Arial"/>
                              <w:i/>
                              <w:lang w:val="en-US"/>
                            </w:rPr>
                            <w:t>Heterofobia</w:t>
                          </w:r>
                          <w:proofErr w:type="spellEnd"/>
                          <w:r w:rsidRPr="00DA3B2B">
                            <w:rPr>
                              <w:rFonts w:ascii="Garamond" w:hAnsi="Garamond" w:cs="Arial"/>
                              <w:i/>
                              <w:lang w:val="en-US"/>
                            </w:rPr>
                            <w:t xml:space="preserve"> (2015), El </w:t>
                          </w:r>
                          <w:proofErr w:type="spellStart"/>
                          <w:r w:rsidRPr="00DA3B2B">
                            <w:rPr>
                              <w:rFonts w:ascii="Garamond" w:hAnsi="Garamond" w:cs="Arial"/>
                              <w:i/>
                              <w:lang w:val="en-US"/>
                            </w:rPr>
                            <w:t>triunfo</w:t>
                          </w:r>
                          <w:proofErr w:type="spellEnd"/>
                          <w:r w:rsidRPr="00DA3B2B">
                            <w:rPr>
                              <w:rFonts w:ascii="Garamond" w:hAnsi="Garamond" w:cs="Arial"/>
                              <w:i/>
                              <w:lang w:val="en-US"/>
                            </w:rPr>
                            <w:t xml:space="preserve"> de Sodoma (2020) and ¡</w:t>
                          </w:r>
                          <w:proofErr w:type="spellStart"/>
                          <w:r w:rsidRPr="00DA3B2B">
                            <w:rPr>
                              <w:rFonts w:ascii="Garamond" w:hAnsi="Garamond" w:cs="Arial"/>
                              <w:i/>
                              <w:lang w:val="en-US"/>
                            </w:rPr>
                            <w:t>Homofobia</w:t>
                          </w:r>
                          <w:proofErr w:type="spellEnd"/>
                          <w:r w:rsidRPr="00DA3B2B">
                            <w:rPr>
                              <w:rFonts w:ascii="Garamond" w:hAnsi="Garamond" w:cs="Arial"/>
                              <w:i/>
                              <w:lang w:val="en-US"/>
                            </w:rPr>
                            <w:t xml:space="preserve">! (2024) and argues that his filmography is a clear example of </w:t>
                          </w:r>
                          <w:proofErr w:type="spellStart"/>
                          <w:r w:rsidRPr="00DA3B2B">
                            <w:rPr>
                              <w:rFonts w:ascii="Garamond" w:hAnsi="Garamond" w:cs="Arial"/>
                              <w:i/>
                              <w:lang w:val="en-US"/>
                            </w:rPr>
                            <w:t>cuir</w:t>
                          </w:r>
                          <w:proofErr w:type="spellEnd"/>
                          <w:r w:rsidRPr="00DA3B2B">
                            <w:rPr>
                              <w:rFonts w:ascii="Garamond" w:hAnsi="Garamond" w:cs="Arial"/>
                              <w:i/>
                              <w:lang w:val="en-US"/>
                            </w:rPr>
                            <w:t xml:space="preserve"> (the adaptation of the word queer in Spanish) cinema. For this purpose, the different meanings and theorizations of the term </w:t>
                          </w:r>
                          <w:proofErr w:type="spellStart"/>
                          <w:r w:rsidRPr="00DA3B2B">
                            <w:rPr>
                              <w:rFonts w:ascii="Garamond" w:hAnsi="Garamond" w:cs="Arial"/>
                              <w:i/>
                              <w:lang w:val="en-US"/>
                            </w:rPr>
                            <w:t>cuir</w:t>
                          </w:r>
                          <w:proofErr w:type="spellEnd"/>
                          <w:r w:rsidRPr="00DA3B2B">
                            <w:rPr>
                              <w:rFonts w:ascii="Garamond" w:hAnsi="Garamond" w:cs="Arial"/>
                              <w:i/>
                              <w:lang w:val="en-US"/>
                            </w:rPr>
                            <w:t xml:space="preserve">/queer are examined, as well as </w:t>
                          </w:r>
                          <w:proofErr w:type="spellStart"/>
                          <w:r w:rsidRPr="00DA3B2B">
                            <w:rPr>
                              <w:rFonts w:ascii="Garamond" w:hAnsi="Garamond" w:cs="Arial"/>
                              <w:i/>
                              <w:lang w:val="en-US"/>
                            </w:rPr>
                            <w:t>cuir</w:t>
                          </w:r>
                          <w:proofErr w:type="spellEnd"/>
                          <w:r w:rsidRPr="00DA3B2B">
                            <w:rPr>
                              <w:rFonts w:ascii="Garamond" w:hAnsi="Garamond" w:cs="Arial"/>
                              <w:i/>
                              <w:lang w:val="en-US"/>
                            </w:rPr>
                            <w:t xml:space="preserve"> cinema.</w:t>
                          </w:r>
                        </w:p>
                        <w:p w14:paraId="1F1EBFFC" w14:textId="15427A43" w:rsidR="00DA3B2B" w:rsidRPr="00DA3B2B" w:rsidRDefault="00DA3B2B" w:rsidP="00DA3B2B">
                          <w:pPr>
                            <w:jc w:val="both"/>
                            <w:rPr>
                              <w:rFonts w:ascii="Garamond" w:hAnsi="Garamond" w:cs="Arial"/>
                              <w:i/>
                              <w:lang w:val="en-US"/>
                            </w:rPr>
                          </w:pPr>
                          <w:r w:rsidRPr="00DA3B2B">
                            <w:rPr>
                              <w:rFonts w:ascii="Garamond" w:hAnsi="Garamond" w:cs="Arial"/>
                              <w:i/>
                              <w:lang w:val="en-US"/>
                            </w:rPr>
                            <w:t xml:space="preserve">It is proposed that, even though there is little agreement among theorists about the characteristics of this type of cinema, different aspects (such as having queer characters, being made by queer filmmakers, showing rejection towards assimilation to hegemonic regimes) can bring a film </w:t>
                          </w:r>
                          <w:r w:rsidRPr="00DA3B2B">
                            <w:rPr>
                              <w:rFonts w:ascii="Garamond" w:hAnsi="Garamond" w:cs="Arial"/>
                              <w:i/>
                              <w:lang w:val="en-US"/>
                            </w:rPr>
                            <w:t>closer to</w:t>
                          </w:r>
                          <w:r w:rsidRPr="00DA3B2B">
                            <w:rPr>
                              <w:rFonts w:ascii="Garamond" w:hAnsi="Garamond" w:cs="Arial"/>
                              <w:i/>
                              <w:lang w:val="en-US"/>
                            </w:rPr>
                            <w:t xml:space="preserve"> or further from an ideal of </w:t>
                          </w:r>
                          <w:proofErr w:type="spellStart"/>
                          <w:r w:rsidRPr="00DA3B2B">
                            <w:rPr>
                              <w:rFonts w:ascii="Garamond" w:hAnsi="Garamond" w:cs="Arial"/>
                              <w:i/>
                              <w:lang w:val="en-US"/>
                            </w:rPr>
                            <w:t>cuir</w:t>
                          </w:r>
                          <w:proofErr w:type="spellEnd"/>
                          <w:r w:rsidRPr="00DA3B2B">
                            <w:rPr>
                              <w:rFonts w:ascii="Garamond" w:hAnsi="Garamond" w:cs="Arial"/>
                              <w:i/>
                              <w:lang w:val="en-US"/>
                            </w:rPr>
                            <w:t xml:space="preserve"> cinema. In this sense, it is claimed that </w:t>
                          </w:r>
                          <w:proofErr w:type="spellStart"/>
                          <w:r w:rsidRPr="00DA3B2B">
                            <w:rPr>
                              <w:rFonts w:ascii="Garamond" w:hAnsi="Garamond" w:cs="Arial"/>
                              <w:i/>
                              <w:lang w:val="en-US"/>
                            </w:rPr>
                            <w:t>Anchou’s</w:t>
                          </w:r>
                          <w:proofErr w:type="spellEnd"/>
                          <w:r w:rsidRPr="00DA3B2B">
                            <w:rPr>
                              <w:rFonts w:ascii="Garamond" w:hAnsi="Garamond" w:cs="Arial"/>
                              <w:i/>
                              <w:lang w:val="en-US"/>
                            </w:rPr>
                            <w:t xml:space="preserve"> filmography meets virtually every requirement to reach that ideal.</w:t>
                          </w:r>
                        </w:p>
                        <w:p w14:paraId="52D0563D" w14:textId="79B7DA3F" w:rsidR="00676743" w:rsidRPr="00F1728E" w:rsidRDefault="00DA3B2B" w:rsidP="00DA3B2B">
                          <w:pPr>
                            <w:jc w:val="both"/>
                            <w:rPr>
                              <w:rFonts w:ascii="Garamond" w:hAnsi="Garamond" w:cs="Arial"/>
                              <w:i/>
                              <w:lang w:val="en-US"/>
                            </w:rPr>
                          </w:pPr>
                          <w:r w:rsidRPr="00DA3B2B">
                            <w:rPr>
                              <w:rFonts w:ascii="Garamond" w:hAnsi="Garamond" w:cs="Arial"/>
                              <w:i/>
                              <w:lang w:val="en-US"/>
                            </w:rPr>
                            <w:t xml:space="preserve">On the other hand, the bases of guerrilla cinema in its Latin Americanist trend are also explored —with Osvaldo Birri as a strong representative— as influences in </w:t>
                          </w:r>
                          <w:proofErr w:type="spellStart"/>
                          <w:r w:rsidRPr="00DA3B2B">
                            <w:rPr>
                              <w:rFonts w:ascii="Garamond" w:hAnsi="Garamond" w:cs="Arial"/>
                              <w:i/>
                              <w:lang w:val="en-US"/>
                            </w:rPr>
                            <w:t>Anchou’s</w:t>
                          </w:r>
                          <w:proofErr w:type="spellEnd"/>
                          <w:r w:rsidRPr="00DA3B2B">
                            <w:rPr>
                              <w:rFonts w:ascii="Garamond" w:hAnsi="Garamond" w:cs="Arial"/>
                              <w:i/>
                              <w:lang w:val="en-US"/>
                            </w:rPr>
                            <w:t xml:space="preserve"> filmography; ideas that interact with those of </w:t>
                          </w:r>
                          <w:proofErr w:type="spellStart"/>
                          <w:r w:rsidRPr="00DA3B2B">
                            <w:rPr>
                              <w:rFonts w:ascii="Garamond" w:hAnsi="Garamond" w:cs="Arial"/>
                              <w:i/>
                              <w:lang w:val="en-US"/>
                            </w:rPr>
                            <w:t>cuir</w:t>
                          </w:r>
                          <w:proofErr w:type="spellEnd"/>
                          <w:r w:rsidRPr="00DA3B2B">
                            <w:rPr>
                              <w:rFonts w:ascii="Garamond" w:hAnsi="Garamond" w:cs="Arial"/>
                              <w:i/>
                              <w:lang w:val="en-US"/>
                            </w:rPr>
                            <w:t xml:space="preserve"> cinema and fuel its transformative potential.</w:t>
                          </w:r>
                        </w:p>
                        <w:p w14:paraId="1D893149" w14:textId="77777777" w:rsidR="00676743" w:rsidRPr="00676743" w:rsidRDefault="00676743" w:rsidP="00676743">
                          <w:pPr>
                            <w:jc w:val="both"/>
                            <w:rPr>
                              <w:rFonts w:ascii="Garamond" w:hAnsi="Garamond"/>
                              <w:lang w:val="en-US"/>
                            </w:rPr>
                          </w:pPr>
                        </w:p>
                      </w:txbxContent>
                    </v:textbox>
                  </v:shape>
                  <v:shape id="21 Cuadro de texto" o:spid="_x0000_s1039" type="#_x0000_t202" style="position:absolute;left:25374;width:41986;height:2512;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" fillcolor="white [3201]" stroked="f" strokeweight=".5pt">
                    <v:textbox>
                      <w:txbxContent>
                        <w:p w14:paraId="028B8283" w14:textId="77777777" w:rsidR="00676743" w:rsidRPr="00F1728E" w:rsidRDefault="00676743" w:rsidP="00676743">
                          <w:pPr>
                            <w:rPr>
                              <w:rFonts w:ascii="Garamond" w:hAnsi="Garamond"/>
                              <w:b/>
                              <w:smallCaps/>
                              <w:sz w:val="26"/>
                              <w:szCs w:val="26"/>
                              <w:lang w:val="es-AR"/>
                            </w:rPr>
                          </w:pPr>
                          <w:proofErr w:type="spellStart"/>
                          <w:r w:rsidRPr="00F1728E">
                            <w:rPr>
                              <w:rFonts w:ascii="Garamond" w:hAnsi="Garamond" w:cs="Arial"/>
                              <w:b/>
                              <w:smallCaps/>
                              <w:sz w:val="26"/>
                              <w:szCs w:val="26"/>
                              <w:lang w:val="es-AR"/>
                            </w:rPr>
                            <w:t>Abstract</w:t>
                          </w:r>
                          <w:proofErr w:type="spellEnd"/>
                        </w:p>
                        <w:p w14:paraId="3D1A9A9B" w14:textId="77777777" w:rsidR="00676743" w:rsidRPr="00F1728E" w:rsidRDefault="00676743" w:rsidP="00676743">
                          <w:pPr>
                            <w:rPr>
                              <w:rFonts w:ascii="Garamond" w:hAnsi="Garamond"/>
                              <w:b/>
                              <w:smallCaps/>
                              <w:sz w:val="26"/>
                              <w:szCs w:val="26"/>
                              <w:lang w:val="es-AR"/>
                            </w:rPr>
                          </w:pPr>
                        </w:p>
                      </w:txbxContent>
                    </v:textbox>
                  </v:shape>
                  <v:shape id="22 Cuadro de texto" o:spid="_x0000_s1040" type="#_x0000_t202" style="position:absolute;top:2971;width:25374;height:3512;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" fillcolor="#eaeaea" stroked="f" strokeweight=".5pt">
                    <v:textbox>
                      <w:txbxContent>
                        <w:p w14:paraId="54593863" w14:textId="77777777" w:rsidR="00676743" w:rsidRPr="00F1728E" w:rsidRDefault="00676743" w:rsidP="00676743">
                          <w:pPr>
                            <w:tabs>
                              <w:tab w:val="left" w:pos="1560"/>
                            </w:tabs>
                            <w:spacing w:after="120" w:line="360" w:lineRule="auto"/>
                            <w:rPr>
                              <w:rFonts w:ascii="Arial" w:hAnsi="Arial" w:cs="Arial"/>
                              <w:b/>
                              <w:smallCaps/>
                              <w:sz w:val="22"/>
                              <w:szCs w:val="22"/>
                              <w:lang w:val="en-US"/>
                            </w:rPr>
                          </w:pPr>
                          <w:r>
                            <w:rPr>
                              <w:rFonts w:ascii="Arial" w:hAnsi="Arial" w:cs="Arial"/>
                              <w:b/>
                              <w:smallCaps/>
                              <w:sz w:val="22"/>
                              <w:szCs w:val="22"/>
                              <w:lang w:val="en-US"/>
                            </w:rPr>
                            <w:tab/>
                          </w:r>
                          <w:r w:rsidRPr="00676743">
                            <w:rPr>
                              <w:rFonts w:ascii="Arial" w:hAnsi="Arial" w:cs="Arial"/>
                              <w:b/>
                              <w:smallCaps/>
                              <w:sz w:val="22"/>
                              <w:szCs w:val="22"/>
                              <w:lang w:val="en-US"/>
                            </w:rPr>
                            <w:t>Keywords</w:t>
                          </w:r>
                        </w:p>
                        <w:p w14:paraId="7DD50674" w14:textId="77777777" w:rsidR="00676743" w:rsidRDefault="00676743" w:rsidP="00676743"/>
                      </w:txbxContent>
                    </v:textbox>
                  </v:shape>
                </v:group>
              </v:group>
            </w:pict>
          </mc:Fallback>
        </mc:AlternateContent>
      </w:r>
    </w:p>
    <w:p w14:paraId="10C51F9D" w14:textId="37284E58" w:rsidR="002C3AAB" w:rsidRDefault="002C3AAB" w:rsidP="003F0707">
      <w:pPr>
        <w:jc w:val="both"/>
        <w:rPr>
          <w:rFonts w:ascii="Arial" w:hAnsi="Arial" w:cs="Arial"/>
          <w:b/>
          <w:sz w:val="22"/>
          <w:szCs w:val="22"/>
        </w:rPr>
      </w:pPr>
    </w:p>
    <w:p w14:paraId="755A7F4E" w14:textId="31F7E482" w:rsidR="002C3AAB" w:rsidRDefault="002C3AAB" w:rsidP="003F0707">
      <w:pPr>
        <w:jc w:val="both"/>
        <w:rPr>
          <w:rFonts w:ascii="Arial" w:hAnsi="Arial" w:cs="Arial"/>
          <w:b/>
          <w:sz w:val="22"/>
          <w:szCs w:val="22"/>
        </w:rPr>
      </w:pPr>
    </w:p>
    <w:p w14:paraId="2BD2D929" w14:textId="5626608C" w:rsidR="002C3AAB" w:rsidRDefault="002C3AAB" w:rsidP="003F0707">
      <w:pPr>
        <w:jc w:val="both"/>
        <w:rPr>
          <w:rFonts w:ascii="Arial" w:hAnsi="Arial" w:cs="Arial"/>
          <w:b/>
          <w:sz w:val="22"/>
          <w:szCs w:val="22"/>
        </w:rPr>
      </w:pPr>
    </w:p>
    <w:p w14:paraId="52E1BD41" w14:textId="69BF01FC" w:rsidR="002C3AAB" w:rsidRDefault="002C3AAB" w:rsidP="003F0707">
      <w:pPr>
        <w:jc w:val="both"/>
        <w:rPr>
          <w:rFonts w:ascii="Arial" w:hAnsi="Arial" w:cs="Arial"/>
          <w:b/>
          <w:sz w:val="22"/>
          <w:szCs w:val="22"/>
        </w:rPr>
      </w:pPr>
    </w:p>
    <w:p w14:paraId="39264BC4" w14:textId="4432BA1C" w:rsidR="002C3AAB" w:rsidRDefault="002C3AAB" w:rsidP="003F0707">
      <w:pPr>
        <w:jc w:val="both"/>
        <w:rPr>
          <w:rFonts w:ascii="Arial" w:hAnsi="Arial" w:cs="Arial"/>
          <w:b/>
          <w:sz w:val="22"/>
          <w:szCs w:val="22"/>
        </w:rPr>
      </w:pPr>
    </w:p>
    <w:p w14:paraId="0D35804A" w14:textId="514305A8" w:rsidR="002C3AAB" w:rsidRDefault="002C3AAB" w:rsidP="003F0707">
      <w:pPr>
        <w:jc w:val="both"/>
        <w:rPr>
          <w:rFonts w:ascii="Arial" w:hAnsi="Arial" w:cs="Arial"/>
          <w:b/>
          <w:sz w:val="22"/>
          <w:szCs w:val="22"/>
        </w:rPr>
      </w:pPr>
    </w:p>
    <w:p w14:paraId="58874171" w14:textId="77777777" w:rsidR="002C3AAB" w:rsidRDefault="002C3AAB" w:rsidP="003F0707">
      <w:pPr>
        <w:jc w:val="both"/>
        <w:rPr>
          <w:rFonts w:ascii="Arial" w:hAnsi="Arial" w:cs="Arial"/>
          <w:b/>
          <w:sz w:val="22"/>
          <w:szCs w:val="22"/>
        </w:rPr>
      </w:pPr>
    </w:p>
    <w:p w14:paraId="57E66C7B" w14:textId="139B3A25" w:rsidR="002C3AAB" w:rsidRDefault="002C3AAB" w:rsidP="003F0707">
      <w:pPr>
        <w:jc w:val="both"/>
        <w:rPr>
          <w:rFonts w:ascii="Arial" w:hAnsi="Arial" w:cs="Arial"/>
          <w:b/>
          <w:sz w:val="22"/>
          <w:szCs w:val="22"/>
        </w:rPr>
      </w:pPr>
    </w:p>
    <w:p w14:paraId="3DDCA21F" w14:textId="77777777" w:rsidR="00F1728E" w:rsidRDefault="00F1728E" w:rsidP="003F0707">
      <w:pPr>
        <w:jc w:val="both"/>
        <w:rPr>
          <w:rFonts w:ascii="Arial" w:hAnsi="Arial" w:cs="Arial"/>
          <w:b/>
          <w:sz w:val="22"/>
          <w:szCs w:val="22"/>
        </w:rPr>
      </w:pPr>
    </w:p>
    <w:p w14:paraId="54444744" w14:textId="24216F58" w:rsidR="00676743" w:rsidRDefault="00676743" w:rsidP="003F0707">
      <w:pPr>
        <w:jc w:val="both"/>
        <w:rPr>
          <w:rFonts w:ascii="Arial" w:hAnsi="Arial" w:cs="Arial"/>
          <w:b/>
          <w:sz w:val="22"/>
          <w:szCs w:val="22"/>
        </w:rPr>
      </w:pPr>
    </w:p>
    <w:p w14:paraId="5A6EEAE5" w14:textId="77777777" w:rsidR="00676743" w:rsidRDefault="00676743" w:rsidP="003F0707">
      <w:pPr>
        <w:jc w:val="both"/>
        <w:rPr>
          <w:rFonts w:ascii="Arial" w:hAnsi="Arial" w:cs="Arial"/>
          <w:b/>
          <w:sz w:val="22"/>
          <w:szCs w:val="22"/>
        </w:rPr>
      </w:pPr>
    </w:p>
    <w:p w14:paraId="6C36424F" w14:textId="77777777" w:rsidR="00676743" w:rsidRDefault="00676743" w:rsidP="003F0707">
      <w:pPr>
        <w:jc w:val="both"/>
        <w:rPr>
          <w:rFonts w:ascii="Arial" w:hAnsi="Arial" w:cs="Arial"/>
          <w:b/>
          <w:sz w:val="22"/>
          <w:szCs w:val="22"/>
        </w:rPr>
      </w:pPr>
    </w:p>
    <w:p w14:paraId="789AB8D9" w14:textId="77777777" w:rsidR="00676743" w:rsidRDefault="00676743" w:rsidP="003F0707">
      <w:pPr>
        <w:jc w:val="both"/>
        <w:rPr>
          <w:rFonts w:ascii="Arial" w:hAnsi="Arial" w:cs="Arial"/>
          <w:b/>
          <w:sz w:val="22"/>
          <w:szCs w:val="22"/>
        </w:rPr>
      </w:pPr>
    </w:p>
    <w:p w14:paraId="62B24940" w14:textId="77777777" w:rsidR="00676743" w:rsidRDefault="00676743" w:rsidP="003F0707">
      <w:pPr>
        <w:jc w:val="both"/>
        <w:rPr>
          <w:rFonts w:ascii="Arial" w:hAnsi="Arial" w:cs="Arial"/>
          <w:b/>
          <w:sz w:val="22"/>
          <w:szCs w:val="22"/>
        </w:rPr>
      </w:pPr>
    </w:p>
    <w:p w14:paraId="6CB11628" w14:textId="77777777" w:rsidR="00676743" w:rsidRDefault="00676743" w:rsidP="003F0707">
      <w:pPr>
        <w:jc w:val="both"/>
        <w:rPr>
          <w:rFonts w:ascii="Arial" w:hAnsi="Arial" w:cs="Arial"/>
          <w:b/>
          <w:sz w:val="22"/>
          <w:szCs w:val="22"/>
        </w:rPr>
      </w:pPr>
    </w:p>
    <w:p w14:paraId="60ABEAAD" w14:textId="77777777" w:rsidR="00676743" w:rsidRDefault="00676743" w:rsidP="003F0707">
      <w:pPr>
        <w:jc w:val="both"/>
        <w:rPr>
          <w:rFonts w:ascii="Arial" w:hAnsi="Arial" w:cs="Arial"/>
          <w:b/>
          <w:sz w:val="22"/>
          <w:szCs w:val="22"/>
        </w:rPr>
      </w:pPr>
    </w:p>
    <w:p w14:paraId="3E56C949" w14:textId="77777777" w:rsidR="00676743" w:rsidRDefault="00676743" w:rsidP="003F0707">
      <w:pPr>
        <w:jc w:val="both"/>
        <w:rPr>
          <w:rFonts w:ascii="Arial" w:hAnsi="Arial" w:cs="Arial"/>
          <w:b/>
          <w:sz w:val="22"/>
          <w:szCs w:val="22"/>
        </w:rPr>
      </w:pPr>
    </w:p>
    <w:p w14:paraId="2274D894" w14:textId="77777777" w:rsidR="00676743" w:rsidRDefault="00676743" w:rsidP="003F0707">
      <w:pPr>
        <w:jc w:val="both"/>
        <w:rPr>
          <w:rFonts w:ascii="Arial" w:hAnsi="Arial" w:cs="Arial"/>
          <w:b/>
          <w:sz w:val="22"/>
          <w:szCs w:val="22"/>
        </w:rPr>
      </w:pPr>
    </w:p>
    <w:p w14:paraId="77A55E2F" w14:textId="77777777" w:rsidR="00676743" w:rsidRDefault="00676743" w:rsidP="003F0707">
      <w:pPr>
        <w:jc w:val="both"/>
        <w:rPr>
          <w:rFonts w:ascii="Arial" w:hAnsi="Arial" w:cs="Arial"/>
          <w:b/>
          <w:sz w:val="22"/>
          <w:szCs w:val="22"/>
        </w:rPr>
      </w:pPr>
    </w:p>
    <w:p w14:paraId="1E1B28AA" w14:textId="77777777" w:rsidR="00676743" w:rsidRDefault="00676743" w:rsidP="003F0707">
      <w:pPr>
        <w:jc w:val="both"/>
        <w:rPr>
          <w:rFonts w:ascii="Arial" w:hAnsi="Arial" w:cs="Arial"/>
          <w:b/>
          <w:sz w:val="22"/>
          <w:szCs w:val="22"/>
        </w:rPr>
      </w:pPr>
    </w:p>
    <w:p w14:paraId="785D4CA8" w14:textId="77777777" w:rsidR="00DA3B2B" w:rsidRPr="00DA3B2B" w:rsidRDefault="00DA3B2B" w:rsidP="00DA3B2B">
      <w:pPr>
        <w:ind w:left="720" w:firstLine="567"/>
        <w:jc w:val="right"/>
        <w:rPr>
          <w:rFonts w:ascii="Garamond" w:hAnsi="Garamond"/>
          <w:i/>
        </w:rPr>
      </w:pPr>
      <w:r w:rsidRPr="00DA3B2B">
        <w:rPr>
          <w:rFonts w:ascii="Garamond" w:hAnsi="Garamond"/>
          <w:i/>
        </w:rPr>
        <w:t>[...] y nosotros podemos elegir proyectarnos a un futuro en el que nuestros lenguajes disidentes alcancen a otros disidentes, que los sumen a sus disidencias y así sumar disidencia sobre disidencia sobre disidencia y conquistar la realidad y contaminarla con la esperanza de que se puedan dar los milagros que nos animamos a desear, y si esto no sucede en nuestras vidas, al menos, la esperanza de que suceda nos habrá permitido seguir adelante.</w:t>
      </w:r>
    </w:p>
    <w:p w14:paraId="2E52AEB6" w14:textId="77777777" w:rsidR="00DA3B2B" w:rsidRPr="00DA3B2B" w:rsidRDefault="00DA3B2B" w:rsidP="00DA3B2B">
      <w:pPr>
        <w:ind w:left="720" w:firstLine="567"/>
        <w:jc w:val="right"/>
        <w:rPr>
          <w:rFonts w:ascii="Garamond" w:hAnsi="Garamond"/>
        </w:rPr>
      </w:pPr>
      <w:r w:rsidRPr="00DA3B2B">
        <w:rPr>
          <w:rFonts w:ascii="Garamond" w:hAnsi="Garamond"/>
        </w:rPr>
        <w:t xml:space="preserve">Goyo </w:t>
      </w:r>
      <w:proofErr w:type="spellStart"/>
      <w:r w:rsidRPr="00DA3B2B">
        <w:rPr>
          <w:rFonts w:ascii="Garamond" w:hAnsi="Garamond"/>
        </w:rPr>
        <w:t>Anchou</w:t>
      </w:r>
      <w:proofErr w:type="spellEnd"/>
      <w:r w:rsidRPr="00DA3B2B">
        <w:rPr>
          <w:rFonts w:ascii="Garamond" w:hAnsi="Garamond"/>
        </w:rPr>
        <w:t xml:space="preserve">, </w:t>
      </w:r>
      <w:r w:rsidRPr="00DA3B2B">
        <w:rPr>
          <w:rFonts w:ascii="Garamond" w:hAnsi="Garamond"/>
          <w:i/>
        </w:rPr>
        <w:t xml:space="preserve">CIERTAS CUESTIONES ALREDEDOR DE </w:t>
      </w:r>
      <w:r w:rsidRPr="00DA3B2B">
        <w:rPr>
          <w:rFonts w:ascii="Garamond" w:hAnsi="Garamond"/>
        </w:rPr>
        <w:t>¡HOMOFOBIA!</w:t>
      </w:r>
    </w:p>
    <w:p w14:paraId="35054253" w14:textId="77777777" w:rsidR="00DA3B2B" w:rsidRPr="00DA3B2B" w:rsidRDefault="00DA3B2B" w:rsidP="00DA3B2B">
      <w:pPr>
        <w:ind w:left="720" w:firstLine="567"/>
        <w:jc w:val="right"/>
        <w:rPr>
          <w:rFonts w:ascii="Garamond" w:hAnsi="Garamond"/>
          <w:i/>
          <w:sz w:val="26"/>
          <w:szCs w:val="26"/>
        </w:rPr>
      </w:pPr>
    </w:p>
    <w:p w14:paraId="25CE4B90" w14:textId="77777777" w:rsidR="00DA3B2B" w:rsidRPr="00DA3B2B" w:rsidRDefault="00DA3B2B" w:rsidP="00DA3B2B">
      <w:pPr>
        <w:pStyle w:val="Ttulo3"/>
        <w:jc w:val="both"/>
        <w:rPr>
          <w:rFonts w:ascii="Garamond" w:hAnsi="Garamond"/>
          <w:b w:val="0"/>
        </w:rPr>
      </w:pPr>
      <w:bookmarkStart w:id="1" w:name="_7mgc8s7qwmpq" w:colFirst="0" w:colLast="0"/>
      <w:bookmarkEnd w:id="1"/>
      <w:r w:rsidRPr="00DA3B2B">
        <w:rPr>
          <w:rFonts w:ascii="Garamond" w:hAnsi="Garamond"/>
        </w:rPr>
        <w:t>Introducción</w:t>
      </w:r>
    </w:p>
    <w:p w14:paraId="7F443C42" w14:textId="27E4BFBF" w:rsidR="00DA3B2B" w:rsidRPr="00DA3B2B" w:rsidRDefault="00DA3B2B" w:rsidP="00DA3B2B">
      <w:pPr>
        <w:jc w:val="both"/>
        <w:rPr>
          <w:rFonts w:ascii="Garamond" w:hAnsi="Garamond"/>
          <w:sz w:val="26"/>
          <w:szCs w:val="26"/>
        </w:rPr>
      </w:pPr>
      <w:r w:rsidRPr="00DA3B2B">
        <w:rPr>
          <w:rFonts w:ascii="Garamond" w:hAnsi="Garamond"/>
          <w:sz w:val="26"/>
          <w:szCs w:val="26"/>
        </w:rPr>
        <w:t xml:space="preserve">Escribir un trabajo académico sobre la filmografía de Goyo </w:t>
      </w:r>
      <w:proofErr w:type="spellStart"/>
      <w:r w:rsidRPr="00DA3B2B">
        <w:rPr>
          <w:rFonts w:ascii="Garamond" w:hAnsi="Garamond"/>
          <w:sz w:val="26"/>
          <w:szCs w:val="26"/>
        </w:rPr>
        <w:t>Anchou</w:t>
      </w:r>
      <w:proofErr w:type="spellEnd"/>
      <w:r w:rsidRPr="00DA3B2B">
        <w:rPr>
          <w:rFonts w:ascii="Garamond" w:hAnsi="Garamond"/>
          <w:sz w:val="26"/>
          <w:szCs w:val="26"/>
        </w:rPr>
        <w:t xml:space="preserve"> no deja de tener sus contradicciones. No porque sus películas no sean dignas de ser analizadas o porque él mismo carezca de formación (todo lo contrario), sino porque su cine tiene una fuerte impronta anti institucional. Yo también la tengo, aun cuando mi propia vida esté atravesada particularmente por instituciones educativas (como docente y como estudiante). Sin embargo, el motivo principal que me llevó a querer participar de la academia fue la vacancia teórica de ciertos temas que me interpelaban personalmente</w:t>
      </w:r>
      <w:r w:rsidRPr="00DA3B2B">
        <w:rPr>
          <w:rFonts w:ascii="Garamond" w:hAnsi="Garamond"/>
          <w:sz w:val="26"/>
          <w:szCs w:val="26"/>
          <w:vertAlign w:val="superscript"/>
        </w:rPr>
        <w:footnoteReference w:id="1"/>
      </w:r>
      <w:r w:rsidRPr="00DA3B2B">
        <w:rPr>
          <w:rFonts w:ascii="Garamond" w:hAnsi="Garamond"/>
          <w:sz w:val="26"/>
          <w:szCs w:val="26"/>
        </w:rPr>
        <w:t xml:space="preserve">. El cine de Goyo también encuentra esa vacancia, considero injustamente, que intentaré, mediante este trabajo, comenzar a subsanar. </w:t>
      </w:r>
    </w:p>
    <w:p w14:paraId="77C8A40A" w14:textId="77777777" w:rsidR="00DA3B2B" w:rsidRPr="00DA3B2B" w:rsidRDefault="00DA3B2B" w:rsidP="00DA3B2B">
      <w:pPr>
        <w:ind w:firstLine="567"/>
        <w:jc w:val="both"/>
        <w:rPr>
          <w:rFonts w:ascii="Garamond" w:hAnsi="Garamond"/>
          <w:sz w:val="26"/>
          <w:szCs w:val="26"/>
        </w:rPr>
      </w:pPr>
      <w:r w:rsidRPr="00DA3B2B">
        <w:rPr>
          <w:rFonts w:ascii="Garamond" w:hAnsi="Garamond"/>
          <w:sz w:val="26"/>
          <w:szCs w:val="26"/>
        </w:rPr>
        <w:t xml:space="preserve">Aunque su película más conocida sea el documental </w:t>
      </w:r>
      <w:r w:rsidRPr="00DA3B2B">
        <w:rPr>
          <w:rFonts w:ascii="Garamond" w:hAnsi="Garamond"/>
          <w:i/>
          <w:sz w:val="26"/>
          <w:szCs w:val="26"/>
        </w:rPr>
        <w:t>La peli de Batato</w:t>
      </w:r>
      <w:r w:rsidRPr="00DA3B2B">
        <w:rPr>
          <w:rFonts w:ascii="Garamond" w:hAnsi="Garamond"/>
          <w:sz w:val="26"/>
          <w:szCs w:val="26"/>
        </w:rPr>
        <w:t xml:space="preserve"> (2011), en este artículo me centraré en sus cuatro largometrajes de ficción, debido a que considero que resultan más representativos. Con ese objetivo, realizaré un recorrido por dicha filmografía y sostendré que su cine se acerca a un cierto modelo ideal de cine cuir. En consideración de la tarea que me compete y del realizador que he seleccionado, intentaré mantener al mínimo las concesiones para con el medio y no hablar desde una supuesta objetividad que hace tiempo sabemos que no existe.</w:t>
      </w:r>
    </w:p>
    <w:p w14:paraId="6749FB68" w14:textId="77777777" w:rsidR="00DA3B2B" w:rsidRPr="00DA3B2B" w:rsidRDefault="00DA3B2B" w:rsidP="00DA3B2B">
      <w:pPr>
        <w:ind w:firstLine="567"/>
        <w:jc w:val="both"/>
        <w:rPr>
          <w:rFonts w:ascii="Garamond" w:hAnsi="Garamond"/>
          <w:sz w:val="26"/>
          <w:szCs w:val="26"/>
        </w:rPr>
      </w:pPr>
    </w:p>
    <w:p w14:paraId="1C3EB4A7" w14:textId="77777777" w:rsidR="00DA3B2B" w:rsidRPr="00DA3B2B" w:rsidRDefault="00DA3B2B" w:rsidP="00DA3B2B">
      <w:pPr>
        <w:pStyle w:val="Ttulo3"/>
        <w:jc w:val="both"/>
        <w:rPr>
          <w:rFonts w:ascii="Garamond" w:hAnsi="Garamond"/>
          <w:b w:val="0"/>
        </w:rPr>
      </w:pPr>
      <w:bookmarkStart w:id="2" w:name="_gmhdmz47k1zn" w:colFirst="0" w:colLast="0"/>
      <w:bookmarkEnd w:id="2"/>
      <w:r w:rsidRPr="00DA3B2B">
        <w:rPr>
          <w:rFonts w:ascii="Garamond" w:hAnsi="Garamond"/>
        </w:rPr>
        <w:t>Desarrollo</w:t>
      </w:r>
    </w:p>
    <w:p w14:paraId="56991691" w14:textId="77777777" w:rsidR="00DA3B2B" w:rsidRPr="00DA3B2B" w:rsidRDefault="00DA3B2B" w:rsidP="00DA3B2B">
      <w:pPr>
        <w:jc w:val="both"/>
        <w:rPr>
          <w:rFonts w:ascii="Garamond" w:hAnsi="Garamond"/>
          <w:i/>
          <w:sz w:val="26"/>
          <w:szCs w:val="26"/>
        </w:rPr>
      </w:pPr>
      <w:r w:rsidRPr="00DA3B2B">
        <w:rPr>
          <w:rFonts w:ascii="Garamond" w:hAnsi="Garamond"/>
          <w:i/>
          <w:sz w:val="26"/>
          <w:szCs w:val="26"/>
        </w:rPr>
        <w:t xml:space="preserve">¿Quién es Goyo </w:t>
      </w:r>
      <w:proofErr w:type="spellStart"/>
      <w:r w:rsidRPr="00DA3B2B">
        <w:rPr>
          <w:rFonts w:ascii="Garamond" w:hAnsi="Garamond"/>
          <w:i/>
          <w:sz w:val="26"/>
          <w:szCs w:val="26"/>
        </w:rPr>
        <w:t>Anchou</w:t>
      </w:r>
      <w:proofErr w:type="spellEnd"/>
      <w:r w:rsidRPr="00DA3B2B">
        <w:rPr>
          <w:rFonts w:ascii="Garamond" w:hAnsi="Garamond"/>
          <w:i/>
          <w:sz w:val="26"/>
          <w:szCs w:val="26"/>
        </w:rPr>
        <w:t>?</w:t>
      </w:r>
    </w:p>
    <w:p w14:paraId="4A03A852" w14:textId="77777777" w:rsidR="00DA3B2B" w:rsidRPr="00DA3B2B" w:rsidRDefault="00DA3B2B" w:rsidP="00DA3B2B">
      <w:pPr>
        <w:jc w:val="both"/>
        <w:rPr>
          <w:rFonts w:ascii="Garamond" w:hAnsi="Garamond"/>
          <w:sz w:val="26"/>
          <w:szCs w:val="26"/>
        </w:rPr>
      </w:pPr>
      <w:r w:rsidRPr="00DA3B2B">
        <w:rPr>
          <w:rFonts w:ascii="Garamond" w:hAnsi="Garamond"/>
          <w:sz w:val="26"/>
          <w:szCs w:val="26"/>
        </w:rPr>
        <w:t xml:space="preserve">Para comenzar, une podría preguntarse quién es este personaje que he comenzado a delinear. En los ambientes LGBTIQ+ goza de cierto renombre el documental mencionado sobre Batato Barea, film que realizó junto a Peter </w:t>
      </w:r>
      <w:proofErr w:type="spellStart"/>
      <w:r w:rsidRPr="00DA3B2B">
        <w:rPr>
          <w:rFonts w:ascii="Garamond" w:hAnsi="Garamond"/>
          <w:sz w:val="26"/>
          <w:szCs w:val="26"/>
        </w:rPr>
        <w:t>Pank</w:t>
      </w:r>
      <w:proofErr w:type="spellEnd"/>
      <w:r w:rsidRPr="00DA3B2B">
        <w:rPr>
          <w:rFonts w:ascii="Garamond" w:hAnsi="Garamond"/>
          <w:sz w:val="26"/>
          <w:szCs w:val="26"/>
        </w:rPr>
        <w:t>. La elección de le sujete a retratar no es menor: nos encontramos frente une referente</w:t>
      </w:r>
      <w:r w:rsidRPr="00DA3B2B">
        <w:rPr>
          <w:rFonts w:ascii="Garamond" w:hAnsi="Garamond"/>
          <w:sz w:val="26"/>
          <w:szCs w:val="26"/>
          <w:vertAlign w:val="superscript"/>
        </w:rPr>
        <w:footnoteReference w:id="2"/>
      </w:r>
      <w:r w:rsidRPr="00DA3B2B">
        <w:rPr>
          <w:rFonts w:ascii="Garamond" w:hAnsi="Garamond"/>
          <w:sz w:val="26"/>
          <w:szCs w:val="26"/>
        </w:rPr>
        <w:t xml:space="preserve"> de la escena </w:t>
      </w:r>
      <w:proofErr w:type="spellStart"/>
      <w:r w:rsidRPr="00DA3B2B">
        <w:rPr>
          <w:rFonts w:ascii="Garamond" w:hAnsi="Garamond"/>
          <w:sz w:val="26"/>
          <w:szCs w:val="26"/>
        </w:rPr>
        <w:t>under</w:t>
      </w:r>
      <w:proofErr w:type="spellEnd"/>
      <w:r w:rsidRPr="00DA3B2B">
        <w:rPr>
          <w:rFonts w:ascii="Garamond" w:hAnsi="Garamond"/>
          <w:sz w:val="26"/>
          <w:szCs w:val="26"/>
        </w:rPr>
        <w:t xml:space="preserve"> porteña en la primavera democrática, nuestre </w:t>
      </w:r>
      <w:r w:rsidRPr="00DA3B2B">
        <w:rPr>
          <w:rFonts w:ascii="Garamond" w:hAnsi="Garamond"/>
          <w:i/>
          <w:sz w:val="26"/>
          <w:szCs w:val="26"/>
        </w:rPr>
        <w:t>clown travesti literario</w:t>
      </w:r>
      <w:r w:rsidRPr="00DA3B2B">
        <w:rPr>
          <w:rFonts w:ascii="Garamond" w:hAnsi="Garamond"/>
          <w:sz w:val="26"/>
          <w:szCs w:val="26"/>
        </w:rPr>
        <w:t xml:space="preserve">, asidue del </w:t>
      </w:r>
      <w:proofErr w:type="spellStart"/>
      <w:r w:rsidRPr="00DA3B2B">
        <w:rPr>
          <w:rFonts w:ascii="Garamond" w:hAnsi="Garamond"/>
          <w:sz w:val="26"/>
          <w:szCs w:val="26"/>
        </w:rPr>
        <w:t>Parakultural</w:t>
      </w:r>
      <w:proofErr w:type="spellEnd"/>
      <w:r w:rsidRPr="00DA3B2B">
        <w:rPr>
          <w:rFonts w:ascii="Garamond" w:hAnsi="Garamond"/>
          <w:sz w:val="26"/>
          <w:szCs w:val="26"/>
        </w:rPr>
        <w:t xml:space="preserve"> </w:t>
      </w:r>
      <w:r w:rsidRPr="00DA3B2B">
        <w:rPr>
          <w:rFonts w:ascii="Garamond" w:hAnsi="Garamond"/>
          <w:sz w:val="26"/>
          <w:szCs w:val="26"/>
        </w:rPr>
        <w:lastRenderedPageBreak/>
        <w:t xml:space="preserve">y Cemento, colaboradore de Urdapilleta, </w:t>
      </w:r>
      <w:proofErr w:type="spellStart"/>
      <w:r w:rsidRPr="00DA3B2B">
        <w:rPr>
          <w:rFonts w:ascii="Garamond" w:hAnsi="Garamond"/>
          <w:sz w:val="26"/>
          <w:szCs w:val="26"/>
        </w:rPr>
        <w:t>Tortonese</w:t>
      </w:r>
      <w:proofErr w:type="spellEnd"/>
      <w:r w:rsidRPr="00DA3B2B">
        <w:rPr>
          <w:rFonts w:ascii="Garamond" w:hAnsi="Garamond"/>
          <w:sz w:val="26"/>
          <w:szCs w:val="26"/>
        </w:rPr>
        <w:t>, Divina Gloria, entre otres. Una persona extremadamente culta y literaria cuya propuesta artística se desviaba de forma marcada de los cánones hegemónicos de la época y se sostenía en el cartoneo y el reciclaje de las herramientas que podía conseguir. Descripción que también podríamos aplicar a Goyo.</w:t>
      </w:r>
    </w:p>
    <w:p w14:paraId="095D1DFF" w14:textId="77777777" w:rsidR="00DA3B2B" w:rsidRPr="00DA3B2B" w:rsidRDefault="00DA3B2B" w:rsidP="00DA3B2B">
      <w:pPr>
        <w:ind w:firstLine="567"/>
        <w:jc w:val="both"/>
        <w:rPr>
          <w:rFonts w:ascii="Garamond" w:hAnsi="Garamond"/>
          <w:sz w:val="26"/>
          <w:szCs w:val="26"/>
        </w:rPr>
      </w:pPr>
      <w:r w:rsidRPr="00DA3B2B">
        <w:rPr>
          <w:rFonts w:ascii="Garamond" w:hAnsi="Garamond"/>
          <w:sz w:val="26"/>
          <w:szCs w:val="26"/>
        </w:rPr>
        <w:t xml:space="preserve">Goyo </w:t>
      </w:r>
      <w:proofErr w:type="spellStart"/>
      <w:r w:rsidRPr="00DA3B2B">
        <w:rPr>
          <w:rFonts w:ascii="Garamond" w:hAnsi="Garamond"/>
          <w:sz w:val="26"/>
          <w:szCs w:val="26"/>
        </w:rPr>
        <w:t>Anchou</w:t>
      </w:r>
      <w:proofErr w:type="spellEnd"/>
      <w:r w:rsidRPr="00DA3B2B">
        <w:rPr>
          <w:rFonts w:ascii="Garamond" w:hAnsi="Garamond"/>
          <w:sz w:val="26"/>
          <w:szCs w:val="26"/>
        </w:rPr>
        <w:t xml:space="preserve"> es cineasta, historiador, docente y ex prostituto porteño (Encuesta de cine argentino, 2022). No tiene página de Wikipedia, por lo que conocer más detalles sobre su vida personal resulta imposible. Ex docente de la FUC y colaborador de más de un volumen de </w:t>
      </w:r>
      <w:r w:rsidRPr="00DA3B2B">
        <w:rPr>
          <w:rFonts w:ascii="Garamond" w:hAnsi="Garamond"/>
          <w:i/>
          <w:sz w:val="26"/>
          <w:szCs w:val="26"/>
        </w:rPr>
        <w:t>Historia del cine argentino</w:t>
      </w:r>
      <w:r w:rsidRPr="00DA3B2B">
        <w:rPr>
          <w:rFonts w:ascii="Garamond" w:hAnsi="Garamond"/>
          <w:sz w:val="26"/>
          <w:szCs w:val="26"/>
        </w:rPr>
        <w:t>, publicados por el FNA hacia el año 2000 (</w:t>
      </w:r>
      <w:proofErr w:type="spellStart"/>
      <w:r w:rsidRPr="00DA3B2B">
        <w:rPr>
          <w:rFonts w:ascii="Garamond" w:hAnsi="Garamond"/>
          <w:sz w:val="26"/>
          <w:szCs w:val="26"/>
        </w:rPr>
        <w:t>ibídem</w:t>
      </w:r>
      <w:proofErr w:type="spellEnd"/>
      <w:r w:rsidRPr="00DA3B2B">
        <w:rPr>
          <w:rFonts w:ascii="Garamond" w:hAnsi="Garamond"/>
          <w:sz w:val="26"/>
          <w:szCs w:val="26"/>
        </w:rPr>
        <w:t>), es una persona altamente formada en su profesión. Este director propone teoría en cada una de sus películas, aunque no de una manera estricta y sistematizada como podría ser un libro o un trabajo académico. Su teoría se cristaliza en forma de manifiestos que acompañan sus films (además de los films en sí) y en las explicaciones que da en sus entrevistas.</w:t>
      </w:r>
    </w:p>
    <w:p w14:paraId="545468B2" w14:textId="77777777" w:rsidR="00DA3B2B" w:rsidRPr="00DA3B2B" w:rsidRDefault="00DA3B2B" w:rsidP="00DA3B2B">
      <w:pPr>
        <w:ind w:firstLine="567"/>
        <w:jc w:val="both"/>
        <w:rPr>
          <w:rFonts w:ascii="Garamond" w:hAnsi="Garamond"/>
          <w:sz w:val="26"/>
          <w:szCs w:val="26"/>
        </w:rPr>
      </w:pPr>
      <w:r w:rsidRPr="00DA3B2B">
        <w:rPr>
          <w:rFonts w:ascii="Garamond" w:hAnsi="Garamond"/>
          <w:sz w:val="26"/>
          <w:szCs w:val="26"/>
        </w:rPr>
        <w:t xml:space="preserve">Dichas películas, en orden de aparición, son </w:t>
      </w:r>
      <w:r w:rsidRPr="00DA3B2B">
        <w:rPr>
          <w:rFonts w:ascii="Garamond" w:hAnsi="Garamond"/>
          <w:i/>
          <w:sz w:val="26"/>
          <w:szCs w:val="26"/>
        </w:rPr>
        <w:t xml:space="preserve">Safo </w:t>
      </w:r>
      <w:r w:rsidRPr="00DA3B2B">
        <w:rPr>
          <w:rFonts w:ascii="Garamond" w:hAnsi="Garamond"/>
          <w:sz w:val="26"/>
          <w:szCs w:val="26"/>
        </w:rPr>
        <w:t xml:space="preserve">(2003), </w:t>
      </w:r>
      <w:r w:rsidRPr="00DA3B2B">
        <w:rPr>
          <w:rFonts w:ascii="Garamond" w:hAnsi="Garamond"/>
          <w:i/>
          <w:sz w:val="26"/>
          <w:szCs w:val="26"/>
        </w:rPr>
        <w:t xml:space="preserve">Heterofobia </w:t>
      </w:r>
      <w:r w:rsidRPr="00DA3B2B">
        <w:rPr>
          <w:rFonts w:ascii="Garamond" w:hAnsi="Garamond"/>
          <w:sz w:val="26"/>
          <w:szCs w:val="26"/>
        </w:rPr>
        <w:t xml:space="preserve">(2015), </w:t>
      </w:r>
      <w:r w:rsidRPr="00DA3B2B">
        <w:rPr>
          <w:rFonts w:ascii="Garamond" w:hAnsi="Garamond"/>
          <w:i/>
          <w:sz w:val="26"/>
          <w:szCs w:val="26"/>
        </w:rPr>
        <w:t>El triunfo de Sodoma</w:t>
      </w:r>
      <w:r w:rsidRPr="00DA3B2B">
        <w:rPr>
          <w:rFonts w:ascii="Garamond" w:hAnsi="Garamond"/>
          <w:sz w:val="26"/>
          <w:szCs w:val="26"/>
        </w:rPr>
        <w:t xml:space="preserve"> (2020) y </w:t>
      </w:r>
      <w:r w:rsidRPr="00DA3B2B">
        <w:rPr>
          <w:rFonts w:ascii="Garamond" w:hAnsi="Garamond"/>
          <w:i/>
          <w:sz w:val="26"/>
          <w:szCs w:val="26"/>
        </w:rPr>
        <w:t>¡Homofobia!</w:t>
      </w:r>
      <w:r w:rsidRPr="00DA3B2B">
        <w:rPr>
          <w:rFonts w:ascii="Garamond" w:hAnsi="Garamond"/>
          <w:sz w:val="26"/>
          <w:szCs w:val="26"/>
        </w:rPr>
        <w:t xml:space="preserve"> (2024). Si bien cada una tiene sus particularidades, todas comparten el humor, la ironía y una fuerte crítica social.</w:t>
      </w:r>
    </w:p>
    <w:p w14:paraId="4541632F" w14:textId="77777777" w:rsidR="00DA3B2B" w:rsidRPr="00DA3B2B" w:rsidRDefault="00DA3B2B" w:rsidP="00DA3B2B">
      <w:pPr>
        <w:ind w:firstLine="567"/>
        <w:jc w:val="both"/>
        <w:rPr>
          <w:rFonts w:ascii="Garamond" w:hAnsi="Garamond"/>
          <w:sz w:val="26"/>
          <w:szCs w:val="26"/>
        </w:rPr>
      </w:pPr>
    </w:p>
    <w:p w14:paraId="7886D8D7" w14:textId="77777777" w:rsidR="00DA3B2B" w:rsidRPr="00DA3B2B" w:rsidRDefault="00DA3B2B" w:rsidP="00DA3B2B">
      <w:pPr>
        <w:pStyle w:val="Ttulo4"/>
        <w:jc w:val="both"/>
        <w:rPr>
          <w:rFonts w:ascii="Garamond" w:eastAsia="Times New Roman" w:hAnsi="Garamond" w:cs="Times New Roman"/>
          <w:b/>
          <w:bCs/>
          <w:i w:val="0"/>
          <w:iCs w:val="0"/>
          <w:color w:val="000000" w:themeColor="text1"/>
          <w:sz w:val="26"/>
          <w:szCs w:val="26"/>
        </w:rPr>
      </w:pPr>
      <w:bookmarkStart w:id="3" w:name="_2o15t11dc320" w:colFirst="0" w:colLast="0"/>
      <w:bookmarkEnd w:id="3"/>
      <w:r w:rsidRPr="00DA3B2B">
        <w:rPr>
          <w:rFonts w:ascii="Garamond" w:eastAsia="Times New Roman" w:hAnsi="Garamond" w:cs="Times New Roman"/>
          <w:b/>
          <w:bCs/>
          <w:i w:val="0"/>
          <w:iCs w:val="0"/>
          <w:color w:val="000000" w:themeColor="text1"/>
          <w:sz w:val="26"/>
          <w:szCs w:val="26"/>
        </w:rPr>
        <w:t>¿Por qué utilizar la palabra “cuir”?</w:t>
      </w:r>
    </w:p>
    <w:p w14:paraId="683996FB" w14:textId="77777777" w:rsidR="00DA3B2B" w:rsidRPr="00DA3B2B" w:rsidRDefault="00DA3B2B" w:rsidP="00DA3B2B">
      <w:pPr>
        <w:jc w:val="both"/>
        <w:rPr>
          <w:rFonts w:ascii="Garamond" w:hAnsi="Garamond"/>
          <w:sz w:val="26"/>
          <w:szCs w:val="26"/>
        </w:rPr>
      </w:pPr>
      <w:r w:rsidRPr="00DA3B2B">
        <w:rPr>
          <w:rFonts w:ascii="Garamond" w:hAnsi="Garamond"/>
          <w:sz w:val="26"/>
          <w:szCs w:val="26"/>
        </w:rPr>
        <w:t xml:space="preserve">En la academia hispanoamericana se ha debatido largo y tendido sobre la utilización de los términos </w:t>
      </w:r>
      <w:r w:rsidRPr="00DA3B2B">
        <w:rPr>
          <w:rFonts w:ascii="Garamond" w:hAnsi="Garamond"/>
          <w:i/>
          <w:sz w:val="26"/>
          <w:szCs w:val="26"/>
        </w:rPr>
        <w:t>queer/</w:t>
      </w:r>
      <w:proofErr w:type="spellStart"/>
      <w:r w:rsidRPr="00DA3B2B">
        <w:rPr>
          <w:rFonts w:ascii="Garamond" w:hAnsi="Garamond"/>
          <w:i/>
          <w:sz w:val="26"/>
          <w:szCs w:val="26"/>
        </w:rPr>
        <w:t>kuir</w:t>
      </w:r>
      <w:proofErr w:type="spellEnd"/>
      <w:r w:rsidRPr="00DA3B2B">
        <w:rPr>
          <w:rFonts w:ascii="Garamond" w:hAnsi="Garamond"/>
          <w:i/>
          <w:sz w:val="26"/>
          <w:szCs w:val="26"/>
        </w:rPr>
        <w:t>/cuir</w:t>
      </w:r>
      <w:r w:rsidRPr="00DA3B2B">
        <w:rPr>
          <w:rFonts w:ascii="Garamond" w:hAnsi="Garamond"/>
          <w:sz w:val="26"/>
          <w:szCs w:val="26"/>
        </w:rPr>
        <w:t xml:space="preserve"> como un lugar para enmarcar los conocimientos relacionados a las disidencias </w:t>
      </w:r>
      <w:proofErr w:type="spellStart"/>
      <w:r w:rsidRPr="00DA3B2B">
        <w:rPr>
          <w:rFonts w:ascii="Garamond" w:hAnsi="Garamond"/>
          <w:sz w:val="26"/>
          <w:szCs w:val="26"/>
        </w:rPr>
        <w:t>sexogenéricas</w:t>
      </w:r>
      <w:proofErr w:type="spellEnd"/>
      <w:r w:rsidRPr="00DA3B2B">
        <w:rPr>
          <w:rFonts w:ascii="Garamond" w:hAnsi="Garamond"/>
          <w:sz w:val="26"/>
          <w:szCs w:val="26"/>
        </w:rPr>
        <w:t xml:space="preserve"> (si se me permite, sólo momentáneamente, la </w:t>
      </w:r>
      <w:proofErr w:type="spellStart"/>
      <w:r w:rsidRPr="00DA3B2B">
        <w:rPr>
          <w:rFonts w:ascii="Garamond" w:hAnsi="Garamond"/>
          <w:sz w:val="26"/>
          <w:szCs w:val="26"/>
        </w:rPr>
        <w:t>sobresimplificación</w:t>
      </w:r>
      <w:proofErr w:type="spellEnd"/>
      <w:r w:rsidRPr="00DA3B2B">
        <w:rPr>
          <w:rFonts w:ascii="Garamond" w:hAnsi="Garamond"/>
          <w:sz w:val="26"/>
          <w:szCs w:val="26"/>
        </w:rPr>
        <w:t>). A continuación, me gustaría rescatar algunos de los argumentos a favor de su utilización, a la vez que ofrecer las bases sobre las que me asiento para afirmar que tal caracterización le cabe ampliamente a la filmografía de Goyo.</w:t>
      </w:r>
    </w:p>
    <w:p w14:paraId="04620429" w14:textId="77777777" w:rsidR="00DA3B2B" w:rsidRPr="00DA3B2B" w:rsidRDefault="00DA3B2B" w:rsidP="00DA3B2B">
      <w:pPr>
        <w:ind w:firstLine="567"/>
        <w:jc w:val="both"/>
        <w:rPr>
          <w:rFonts w:ascii="Garamond" w:hAnsi="Garamond"/>
          <w:sz w:val="26"/>
          <w:szCs w:val="26"/>
        </w:rPr>
      </w:pPr>
      <w:r w:rsidRPr="00DA3B2B">
        <w:rPr>
          <w:rFonts w:ascii="Garamond" w:hAnsi="Garamond"/>
          <w:sz w:val="26"/>
          <w:szCs w:val="26"/>
        </w:rPr>
        <w:t xml:space="preserve">La palabra </w:t>
      </w:r>
      <w:r w:rsidRPr="00DA3B2B">
        <w:rPr>
          <w:rFonts w:ascii="Garamond" w:hAnsi="Garamond"/>
          <w:i/>
          <w:sz w:val="26"/>
          <w:szCs w:val="26"/>
        </w:rPr>
        <w:t xml:space="preserve">queer </w:t>
      </w:r>
      <w:r w:rsidRPr="00DA3B2B">
        <w:rPr>
          <w:rFonts w:ascii="Garamond" w:hAnsi="Garamond"/>
          <w:sz w:val="26"/>
          <w:szCs w:val="26"/>
        </w:rPr>
        <w:t xml:space="preserve">es un término prestado del inglés que significa “raro” o “peculiar”. En dicho idioma tiene un componente peyorativo, ya que es un insulto utilizado contra las personas percibidas como </w:t>
      </w:r>
      <w:proofErr w:type="spellStart"/>
      <w:r w:rsidRPr="00DA3B2B">
        <w:rPr>
          <w:rFonts w:ascii="Garamond" w:hAnsi="Garamond"/>
          <w:sz w:val="26"/>
          <w:szCs w:val="26"/>
        </w:rPr>
        <w:t>sexogenerico</w:t>
      </w:r>
      <w:proofErr w:type="spellEnd"/>
      <w:r w:rsidRPr="00DA3B2B">
        <w:rPr>
          <w:rFonts w:ascii="Garamond" w:hAnsi="Garamond"/>
          <w:sz w:val="26"/>
          <w:szCs w:val="26"/>
        </w:rPr>
        <w:t>-disidentes (mayormente usado hacia quienes fueron socializades varones al nacer</w:t>
      </w:r>
      <w:r w:rsidRPr="00DA3B2B">
        <w:rPr>
          <w:rFonts w:ascii="Garamond" w:hAnsi="Garamond"/>
          <w:sz w:val="26"/>
          <w:szCs w:val="26"/>
          <w:vertAlign w:val="superscript"/>
        </w:rPr>
        <w:footnoteReference w:id="3"/>
      </w:r>
      <w:r w:rsidRPr="00DA3B2B">
        <w:rPr>
          <w:rFonts w:ascii="Garamond" w:hAnsi="Garamond"/>
          <w:sz w:val="26"/>
          <w:szCs w:val="26"/>
        </w:rPr>
        <w:t xml:space="preserve">). Este término comenzó a ser reapropiado a fines de los ‘80 y principios de los ‘90 en EE.UU. por agrupaciones como Queer </w:t>
      </w:r>
      <w:proofErr w:type="spellStart"/>
      <w:r w:rsidRPr="00DA3B2B">
        <w:rPr>
          <w:rFonts w:ascii="Garamond" w:hAnsi="Garamond"/>
          <w:sz w:val="26"/>
          <w:szCs w:val="26"/>
        </w:rPr>
        <w:t>Nation</w:t>
      </w:r>
      <w:proofErr w:type="spellEnd"/>
      <w:r w:rsidRPr="00DA3B2B">
        <w:rPr>
          <w:rFonts w:ascii="Garamond" w:hAnsi="Garamond"/>
          <w:sz w:val="26"/>
          <w:szCs w:val="26"/>
        </w:rPr>
        <w:t xml:space="preserve"> y utilizado en círculos académicos por diverses autores, comenzando por Teresa de </w:t>
      </w:r>
      <w:proofErr w:type="spellStart"/>
      <w:r w:rsidRPr="00DA3B2B">
        <w:rPr>
          <w:rFonts w:ascii="Garamond" w:hAnsi="Garamond"/>
          <w:sz w:val="26"/>
          <w:szCs w:val="26"/>
        </w:rPr>
        <w:t>Lauretis</w:t>
      </w:r>
      <w:proofErr w:type="spellEnd"/>
      <w:r w:rsidRPr="00DA3B2B">
        <w:rPr>
          <w:rFonts w:ascii="Garamond" w:hAnsi="Garamond"/>
          <w:sz w:val="26"/>
          <w:szCs w:val="26"/>
        </w:rPr>
        <w:t>.</w:t>
      </w:r>
    </w:p>
    <w:p w14:paraId="3F465EBA" w14:textId="77777777" w:rsidR="00DA3B2B" w:rsidRPr="00DA3B2B" w:rsidRDefault="00DA3B2B" w:rsidP="00DA3B2B">
      <w:pPr>
        <w:ind w:firstLine="567"/>
        <w:jc w:val="both"/>
        <w:rPr>
          <w:rFonts w:ascii="Garamond" w:hAnsi="Garamond"/>
          <w:sz w:val="26"/>
          <w:szCs w:val="26"/>
        </w:rPr>
      </w:pPr>
      <w:r w:rsidRPr="00DA3B2B">
        <w:rPr>
          <w:rFonts w:ascii="Garamond" w:hAnsi="Garamond"/>
          <w:sz w:val="26"/>
          <w:szCs w:val="26"/>
        </w:rPr>
        <w:t xml:space="preserve">Dice Alexander </w:t>
      </w:r>
      <w:proofErr w:type="spellStart"/>
      <w:r w:rsidRPr="00DA3B2B">
        <w:rPr>
          <w:rFonts w:ascii="Garamond" w:hAnsi="Garamond"/>
          <w:sz w:val="26"/>
          <w:szCs w:val="26"/>
        </w:rPr>
        <w:t>Doty</w:t>
      </w:r>
      <w:proofErr w:type="spellEnd"/>
      <w:r w:rsidRPr="00DA3B2B">
        <w:rPr>
          <w:rFonts w:ascii="Garamond" w:hAnsi="Garamond"/>
          <w:sz w:val="26"/>
          <w:szCs w:val="26"/>
        </w:rPr>
        <w:t xml:space="preserve"> en </w:t>
      </w:r>
      <w:r w:rsidRPr="00DA3B2B">
        <w:rPr>
          <w:rFonts w:ascii="Garamond" w:hAnsi="Garamond"/>
          <w:i/>
          <w:sz w:val="26"/>
          <w:szCs w:val="26"/>
        </w:rPr>
        <w:t xml:space="preserve">¿Qué es lo que más produce el </w:t>
      </w:r>
      <w:proofErr w:type="spellStart"/>
      <w:r w:rsidRPr="00DA3B2B">
        <w:rPr>
          <w:rFonts w:ascii="Garamond" w:hAnsi="Garamond"/>
          <w:sz w:val="26"/>
          <w:szCs w:val="26"/>
        </w:rPr>
        <w:t>queerness</w:t>
      </w:r>
      <w:proofErr w:type="spellEnd"/>
      <w:r w:rsidRPr="00DA3B2B">
        <w:rPr>
          <w:rFonts w:ascii="Garamond" w:hAnsi="Garamond"/>
          <w:i/>
          <w:sz w:val="26"/>
          <w:szCs w:val="26"/>
        </w:rPr>
        <w:t>?</w:t>
      </w:r>
      <w:r w:rsidRPr="00DA3B2B">
        <w:rPr>
          <w:rFonts w:ascii="Garamond" w:hAnsi="Garamond"/>
          <w:sz w:val="26"/>
          <w:szCs w:val="26"/>
        </w:rPr>
        <w:t xml:space="preserve"> que “El uso del término por parte de Queer </w:t>
      </w:r>
      <w:proofErr w:type="spellStart"/>
      <w:r w:rsidRPr="00DA3B2B">
        <w:rPr>
          <w:rFonts w:ascii="Garamond" w:hAnsi="Garamond"/>
          <w:sz w:val="26"/>
          <w:szCs w:val="26"/>
        </w:rPr>
        <w:t>Nations</w:t>
      </w:r>
      <w:proofErr w:type="spellEnd"/>
      <w:r w:rsidRPr="00DA3B2B">
        <w:rPr>
          <w:rFonts w:ascii="Garamond" w:hAnsi="Garamond"/>
          <w:sz w:val="26"/>
          <w:szCs w:val="26"/>
        </w:rPr>
        <w:t xml:space="preserve"> en la mayoría de los casos establece el </w:t>
      </w:r>
      <w:proofErr w:type="spellStart"/>
      <w:r w:rsidRPr="00DA3B2B">
        <w:rPr>
          <w:rFonts w:ascii="Garamond" w:hAnsi="Garamond"/>
          <w:i/>
          <w:sz w:val="26"/>
          <w:szCs w:val="26"/>
        </w:rPr>
        <w:t>queerness</w:t>
      </w:r>
      <w:proofErr w:type="spellEnd"/>
      <w:r w:rsidRPr="00DA3B2B">
        <w:rPr>
          <w:rFonts w:ascii="Garamond" w:hAnsi="Garamond"/>
          <w:i/>
          <w:sz w:val="26"/>
          <w:szCs w:val="26"/>
        </w:rPr>
        <w:t xml:space="preserve"> </w:t>
      </w:r>
      <w:r w:rsidRPr="00DA3B2B">
        <w:rPr>
          <w:rFonts w:ascii="Garamond" w:hAnsi="Garamond"/>
          <w:sz w:val="26"/>
          <w:szCs w:val="26"/>
        </w:rPr>
        <w:t xml:space="preserve">como algo diferente de la integración gay, lesbiana y bisexual. [...] identificarse como un queer significa ser políticamente radical” (p. 103). Encontramos aquí tres de las primeras características del término. Por un lado, que habla de temas adyacentes a las sexualidades </w:t>
      </w:r>
      <w:r w:rsidRPr="00DA3B2B">
        <w:rPr>
          <w:rFonts w:ascii="Garamond" w:hAnsi="Garamond"/>
          <w:sz w:val="26"/>
          <w:szCs w:val="26"/>
        </w:rPr>
        <w:lastRenderedPageBreak/>
        <w:t>no heterosexuales. Agregaría, por mi parte, a las identidades de género no cis</w:t>
      </w:r>
      <w:r w:rsidRPr="00DA3B2B">
        <w:rPr>
          <w:rFonts w:ascii="Garamond" w:hAnsi="Garamond"/>
          <w:sz w:val="26"/>
          <w:szCs w:val="26"/>
          <w:vertAlign w:val="superscript"/>
        </w:rPr>
        <w:footnoteReference w:id="4"/>
      </w:r>
      <w:r w:rsidRPr="00DA3B2B">
        <w:rPr>
          <w:rFonts w:ascii="Garamond" w:hAnsi="Garamond"/>
          <w:sz w:val="26"/>
          <w:szCs w:val="26"/>
        </w:rPr>
        <w:t xml:space="preserve">. Si bien, en la época en la que comenzó a utilizarse el término con este sentido político, los grupos integracionistas eran mayormente los de </w:t>
      </w:r>
      <w:proofErr w:type="spellStart"/>
      <w:r w:rsidRPr="00DA3B2B">
        <w:rPr>
          <w:rFonts w:ascii="Garamond" w:hAnsi="Garamond"/>
          <w:sz w:val="26"/>
          <w:szCs w:val="26"/>
        </w:rPr>
        <w:t>gays</w:t>
      </w:r>
      <w:proofErr w:type="spellEnd"/>
      <w:r w:rsidRPr="00DA3B2B">
        <w:rPr>
          <w:rFonts w:ascii="Garamond" w:hAnsi="Garamond"/>
          <w:sz w:val="26"/>
          <w:szCs w:val="26"/>
        </w:rPr>
        <w:t xml:space="preserve"> y lesbianas, hoy en día podemos encontrar grupos trans de esas características (aunque, por fortuna, no son muy comunes en nuestro país). En este punto, podríamos resumir que lo queer/cuir está en diálogo con lo </w:t>
      </w:r>
      <w:proofErr w:type="spellStart"/>
      <w:r w:rsidRPr="00DA3B2B">
        <w:rPr>
          <w:rFonts w:ascii="Garamond" w:hAnsi="Garamond"/>
          <w:sz w:val="26"/>
          <w:szCs w:val="26"/>
        </w:rPr>
        <w:t>sexogenéricamente</w:t>
      </w:r>
      <w:proofErr w:type="spellEnd"/>
      <w:r w:rsidRPr="00DA3B2B">
        <w:rPr>
          <w:rFonts w:ascii="Garamond" w:hAnsi="Garamond"/>
          <w:sz w:val="26"/>
          <w:szCs w:val="26"/>
        </w:rPr>
        <w:t xml:space="preserve"> disidente.</w:t>
      </w:r>
    </w:p>
    <w:p w14:paraId="09ACEA81" w14:textId="77777777" w:rsidR="00DA3B2B" w:rsidRPr="00DA3B2B" w:rsidRDefault="00DA3B2B" w:rsidP="00DA3B2B">
      <w:pPr>
        <w:ind w:firstLine="567"/>
        <w:jc w:val="both"/>
        <w:rPr>
          <w:rFonts w:ascii="Garamond" w:hAnsi="Garamond"/>
          <w:sz w:val="26"/>
          <w:szCs w:val="26"/>
        </w:rPr>
      </w:pPr>
      <w:r w:rsidRPr="00DA3B2B">
        <w:rPr>
          <w:rFonts w:ascii="Garamond" w:hAnsi="Garamond"/>
          <w:sz w:val="26"/>
          <w:szCs w:val="26"/>
        </w:rPr>
        <w:t xml:space="preserve">En segundo lugar, se puede resaltar que lo queer no responde a una categoría identitaria, como sí lo hacen lo gay, lesbiana, bisexual, transgénero, etc. En </w:t>
      </w:r>
      <w:r w:rsidRPr="00DA3B2B">
        <w:rPr>
          <w:rFonts w:ascii="Garamond" w:hAnsi="Garamond"/>
          <w:i/>
          <w:sz w:val="26"/>
          <w:szCs w:val="26"/>
        </w:rPr>
        <w:t>Foucault para encapuchadas</w:t>
      </w:r>
      <w:r w:rsidRPr="00DA3B2B">
        <w:rPr>
          <w:rFonts w:ascii="Garamond" w:hAnsi="Garamond"/>
          <w:sz w:val="26"/>
          <w:szCs w:val="26"/>
        </w:rPr>
        <w:t xml:space="preserve"> se hace referencia a este punto, remarcando que </w:t>
      </w:r>
      <w:r w:rsidRPr="00DA3B2B">
        <w:rPr>
          <w:rFonts w:ascii="Garamond" w:hAnsi="Garamond"/>
          <w:i/>
          <w:sz w:val="26"/>
          <w:szCs w:val="26"/>
        </w:rPr>
        <w:t xml:space="preserve">queer </w:t>
      </w:r>
      <w:r w:rsidRPr="00DA3B2B">
        <w:rPr>
          <w:rFonts w:ascii="Garamond" w:hAnsi="Garamond"/>
          <w:sz w:val="26"/>
          <w:szCs w:val="26"/>
        </w:rPr>
        <w:t xml:space="preserve">“no constituye una identidad -vinculada con el reconocimiento y este, con el narcisismo-, sino un devenir, una zona o plataforma móvil de </w:t>
      </w:r>
      <w:proofErr w:type="spellStart"/>
      <w:r w:rsidRPr="00DA3B2B">
        <w:rPr>
          <w:rFonts w:ascii="Garamond" w:hAnsi="Garamond"/>
          <w:sz w:val="26"/>
          <w:szCs w:val="26"/>
        </w:rPr>
        <w:t>productivización</w:t>
      </w:r>
      <w:proofErr w:type="spellEnd"/>
      <w:r w:rsidRPr="00DA3B2B">
        <w:rPr>
          <w:rFonts w:ascii="Garamond" w:hAnsi="Garamond"/>
          <w:sz w:val="26"/>
          <w:szCs w:val="26"/>
        </w:rPr>
        <w:t xml:space="preserve"> sexoafectiva micropolítica disidente minoritaria y marginal” (Manada de </w:t>
      </w:r>
      <w:proofErr w:type="spellStart"/>
      <w:r w:rsidRPr="00DA3B2B">
        <w:rPr>
          <w:rFonts w:ascii="Garamond" w:hAnsi="Garamond"/>
          <w:sz w:val="26"/>
          <w:szCs w:val="26"/>
        </w:rPr>
        <w:t>Lobxs</w:t>
      </w:r>
      <w:proofErr w:type="spellEnd"/>
      <w:r w:rsidRPr="00DA3B2B">
        <w:rPr>
          <w:rFonts w:ascii="Garamond" w:hAnsi="Garamond"/>
          <w:sz w:val="26"/>
          <w:szCs w:val="26"/>
        </w:rPr>
        <w:t xml:space="preserve">, 2016, p. 43). Parte de la importancia del término reside en que no se encasilla en categorías fijas, sino que se permite movilidad, además de evitar caer en esencialismos y mandatos </w:t>
      </w:r>
      <w:proofErr w:type="spellStart"/>
      <w:r w:rsidRPr="00DA3B2B">
        <w:rPr>
          <w:rFonts w:ascii="Garamond" w:hAnsi="Garamond"/>
          <w:sz w:val="26"/>
          <w:szCs w:val="26"/>
        </w:rPr>
        <w:t>sexogenéricos</w:t>
      </w:r>
      <w:proofErr w:type="spellEnd"/>
      <w:r w:rsidRPr="00DA3B2B">
        <w:rPr>
          <w:rFonts w:ascii="Garamond" w:hAnsi="Garamond"/>
          <w:sz w:val="26"/>
          <w:szCs w:val="26"/>
        </w:rPr>
        <w:t>.</w:t>
      </w:r>
    </w:p>
    <w:p w14:paraId="49ACFDAD" w14:textId="77777777" w:rsidR="00DA3B2B" w:rsidRPr="00DA3B2B" w:rsidRDefault="00DA3B2B" w:rsidP="00DA3B2B">
      <w:pPr>
        <w:ind w:firstLine="567"/>
        <w:jc w:val="both"/>
        <w:rPr>
          <w:rFonts w:ascii="Garamond" w:hAnsi="Garamond"/>
          <w:sz w:val="26"/>
          <w:szCs w:val="26"/>
        </w:rPr>
      </w:pPr>
      <w:r w:rsidRPr="00DA3B2B">
        <w:rPr>
          <w:rFonts w:ascii="Garamond" w:hAnsi="Garamond"/>
          <w:sz w:val="26"/>
          <w:szCs w:val="26"/>
        </w:rPr>
        <w:t xml:space="preserve">En tercer lugar, </w:t>
      </w:r>
      <w:proofErr w:type="spellStart"/>
      <w:r w:rsidRPr="00DA3B2B">
        <w:rPr>
          <w:rFonts w:ascii="Garamond" w:hAnsi="Garamond"/>
          <w:sz w:val="26"/>
          <w:szCs w:val="26"/>
        </w:rPr>
        <w:t>Doty</w:t>
      </w:r>
      <w:proofErr w:type="spellEnd"/>
      <w:r w:rsidRPr="00DA3B2B">
        <w:rPr>
          <w:rFonts w:ascii="Garamond" w:hAnsi="Garamond"/>
          <w:sz w:val="26"/>
          <w:szCs w:val="26"/>
        </w:rPr>
        <w:t xml:space="preserve"> habla de la radicalidad política. Éste es un concepto retomado por diverses autores, como Viteri y Serrano en </w:t>
      </w:r>
      <w:r w:rsidRPr="00DA3B2B">
        <w:rPr>
          <w:rFonts w:ascii="Garamond" w:hAnsi="Garamond"/>
          <w:i/>
          <w:sz w:val="26"/>
          <w:szCs w:val="26"/>
        </w:rPr>
        <w:t>¿Cómo se piensa lo "queer" en América Latina?</w:t>
      </w:r>
      <w:r w:rsidRPr="00DA3B2B">
        <w:rPr>
          <w:rFonts w:ascii="Garamond" w:hAnsi="Garamond"/>
          <w:sz w:val="26"/>
          <w:szCs w:val="26"/>
        </w:rPr>
        <w:t xml:space="preserve">, donde relacionan lo queer con “prácticas transgresivas o liminales que redefinen la relación establecida con la familia, la nación o la ciudadanía” (p. 48, 2011) o </w:t>
      </w:r>
      <w:proofErr w:type="spellStart"/>
      <w:r w:rsidRPr="00DA3B2B">
        <w:rPr>
          <w:rFonts w:ascii="Garamond" w:hAnsi="Garamond"/>
          <w:sz w:val="26"/>
          <w:szCs w:val="26"/>
        </w:rPr>
        <w:t>Rapisardi</w:t>
      </w:r>
      <w:proofErr w:type="spellEnd"/>
      <w:r w:rsidRPr="00DA3B2B">
        <w:rPr>
          <w:rFonts w:ascii="Garamond" w:hAnsi="Garamond"/>
          <w:sz w:val="26"/>
          <w:szCs w:val="26"/>
        </w:rPr>
        <w:t xml:space="preserve"> y Delfino, en </w:t>
      </w:r>
      <w:proofErr w:type="spellStart"/>
      <w:r w:rsidRPr="00DA3B2B">
        <w:rPr>
          <w:rFonts w:ascii="Garamond" w:hAnsi="Garamond"/>
          <w:i/>
          <w:sz w:val="26"/>
          <w:szCs w:val="26"/>
        </w:rPr>
        <w:t>Cuirizando</w:t>
      </w:r>
      <w:proofErr w:type="spellEnd"/>
      <w:r w:rsidRPr="00DA3B2B">
        <w:rPr>
          <w:rFonts w:ascii="Garamond" w:hAnsi="Garamond"/>
          <w:i/>
          <w:sz w:val="26"/>
          <w:szCs w:val="26"/>
        </w:rPr>
        <w:t xml:space="preserve"> la cultura argentina desde La </w:t>
      </w:r>
      <w:proofErr w:type="spellStart"/>
      <w:r w:rsidRPr="00DA3B2B">
        <w:rPr>
          <w:rFonts w:ascii="Garamond" w:hAnsi="Garamond"/>
          <w:i/>
          <w:sz w:val="26"/>
          <w:szCs w:val="26"/>
        </w:rPr>
        <w:t>Queerencia</w:t>
      </w:r>
      <w:proofErr w:type="spellEnd"/>
      <w:r w:rsidRPr="00DA3B2B">
        <w:rPr>
          <w:rFonts w:ascii="Garamond" w:hAnsi="Garamond"/>
          <w:sz w:val="26"/>
          <w:szCs w:val="26"/>
        </w:rPr>
        <w:t>, quienes expresan que lo queer les interpelaba</w:t>
      </w:r>
      <w:r w:rsidRPr="00DA3B2B">
        <w:rPr>
          <w:rFonts w:ascii="Garamond" w:hAnsi="Garamond"/>
          <w:i/>
          <w:sz w:val="26"/>
          <w:szCs w:val="26"/>
        </w:rPr>
        <w:t xml:space="preserve"> </w:t>
      </w:r>
      <w:r w:rsidRPr="00DA3B2B">
        <w:rPr>
          <w:rFonts w:ascii="Garamond" w:hAnsi="Garamond"/>
          <w:sz w:val="26"/>
          <w:szCs w:val="26"/>
        </w:rPr>
        <w:t>“en tanto forma de acción y organización colectiva”</w:t>
      </w:r>
      <w:r w:rsidRPr="00DA3B2B">
        <w:rPr>
          <w:rFonts w:ascii="Garamond" w:hAnsi="Garamond"/>
          <w:i/>
          <w:sz w:val="26"/>
          <w:szCs w:val="26"/>
        </w:rPr>
        <w:t xml:space="preserve"> </w:t>
      </w:r>
      <w:r w:rsidRPr="00DA3B2B">
        <w:rPr>
          <w:rFonts w:ascii="Garamond" w:hAnsi="Garamond"/>
          <w:sz w:val="26"/>
          <w:szCs w:val="26"/>
        </w:rPr>
        <w:t xml:space="preserve">(p. 12, 2010). Este aspecto retoma la negativa a la asimilación a los regímenes hegemónicos, tanto respecto de lo </w:t>
      </w:r>
      <w:proofErr w:type="spellStart"/>
      <w:r w:rsidRPr="00DA3B2B">
        <w:rPr>
          <w:rFonts w:ascii="Garamond" w:hAnsi="Garamond"/>
          <w:sz w:val="26"/>
          <w:szCs w:val="26"/>
        </w:rPr>
        <w:t>sexogenérico</w:t>
      </w:r>
      <w:proofErr w:type="spellEnd"/>
      <w:r w:rsidRPr="00DA3B2B">
        <w:rPr>
          <w:rFonts w:ascii="Garamond" w:hAnsi="Garamond"/>
          <w:sz w:val="26"/>
          <w:szCs w:val="26"/>
        </w:rPr>
        <w:t xml:space="preserve"> como en términos generales.</w:t>
      </w:r>
    </w:p>
    <w:p w14:paraId="0C8CB323" w14:textId="77777777" w:rsidR="00DA3B2B" w:rsidRPr="00DA3B2B" w:rsidRDefault="00DA3B2B" w:rsidP="00DA3B2B">
      <w:pPr>
        <w:ind w:firstLine="567"/>
        <w:jc w:val="both"/>
        <w:rPr>
          <w:rFonts w:ascii="Garamond" w:hAnsi="Garamond"/>
          <w:sz w:val="26"/>
          <w:szCs w:val="26"/>
        </w:rPr>
      </w:pPr>
      <w:r w:rsidRPr="00DA3B2B">
        <w:rPr>
          <w:rFonts w:ascii="Garamond" w:hAnsi="Garamond"/>
          <w:sz w:val="26"/>
          <w:szCs w:val="26"/>
        </w:rPr>
        <w:t xml:space="preserve">Esta idea de ruptura con lo establecido es </w:t>
      </w:r>
      <w:proofErr w:type="gramStart"/>
      <w:r w:rsidRPr="00DA3B2B">
        <w:rPr>
          <w:rFonts w:ascii="Garamond" w:hAnsi="Garamond"/>
          <w:sz w:val="26"/>
          <w:szCs w:val="26"/>
        </w:rPr>
        <w:t>retomado</w:t>
      </w:r>
      <w:proofErr w:type="gramEnd"/>
      <w:r w:rsidRPr="00DA3B2B">
        <w:rPr>
          <w:rFonts w:ascii="Garamond" w:hAnsi="Garamond"/>
          <w:sz w:val="26"/>
          <w:szCs w:val="26"/>
        </w:rPr>
        <w:t xml:space="preserve">, a su vez, por val flores en </w:t>
      </w:r>
      <w:r w:rsidRPr="00DA3B2B">
        <w:rPr>
          <w:rFonts w:ascii="Garamond" w:hAnsi="Garamond"/>
          <w:i/>
          <w:sz w:val="26"/>
          <w:szCs w:val="26"/>
        </w:rPr>
        <w:t>Esporas de indisciplina</w:t>
      </w:r>
      <w:r w:rsidRPr="00DA3B2B">
        <w:rPr>
          <w:rFonts w:ascii="Garamond" w:hAnsi="Garamond"/>
          <w:sz w:val="26"/>
          <w:szCs w:val="26"/>
        </w:rPr>
        <w:t xml:space="preserve">, donde establece que lo queer “traza una crítica radical de los dispositivos de normalización que construyen identidades al mismo tiempo que proscriben ciertas posiciones de sujeto y subjetividades que devienen abyectos.” (2018, p. 152). Juan </w:t>
      </w:r>
      <w:proofErr w:type="spellStart"/>
      <w:r w:rsidRPr="00DA3B2B">
        <w:rPr>
          <w:rFonts w:ascii="Garamond" w:hAnsi="Garamond"/>
          <w:sz w:val="26"/>
          <w:szCs w:val="26"/>
        </w:rPr>
        <w:t>Pechin</w:t>
      </w:r>
      <w:proofErr w:type="spellEnd"/>
      <w:r w:rsidRPr="00DA3B2B">
        <w:rPr>
          <w:rFonts w:ascii="Garamond" w:hAnsi="Garamond"/>
          <w:sz w:val="26"/>
          <w:szCs w:val="26"/>
        </w:rPr>
        <w:t>, por su parte, también señala que el término “interpela críticamente los regímenes clasificatorios” (2017, p. 88). Por tal motivo, puedo afirmar que esta palabra es particularmente útil a la hora de hablar de producciones que no sólo analizan y exponen los dispositivos de normalización, sus causas y efectos, sino que son, en su propia concepción y metodología, formas de ruptura con esta hegemonía. Tal es el caso de la filmografía de Goyo, que analizaré más adelante.</w:t>
      </w:r>
    </w:p>
    <w:p w14:paraId="0CC0FEAA" w14:textId="77777777" w:rsidR="00DA3B2B" w:rsidRPr="00DA3B2B" w:rsidRDefault="00DA3B2B" w:rsidP="00DA3B2B">
      <w:pPr>
        <w:ind w:firstLine="567"/>
        <w:jc w:val="both"/>
        <w:rPr>
          <w:rFonts w:ascii="Garamond" w:hAnsi="Garamond"/>
          <w:sz w:val="26"/>
          <w:szCs w:val="26"/>
        </w:rPr>
      </w:pPr>
      <w:r w:rsidRPr="00DA3B2B">
        <w:rPr>
          <w:rFonts w:ascii="Garamond" w:hAnsi="Garamond"/>
          <w:sz w:val="26"/>
          <w:szCs w:val="26"/>
        </w:rPr>
        <w:t xml:space="preserve">En relación con lo anterior, además de rupturista, me gustaría resaltar la traducción más literal de término y, al igual que David Córdoba García, “conservar su significado de «raro», «extraño», «excéntrico», ya que </w:t>
      </w:r>
      <w:r w:rsidRPr="00DA3B2B">
        <w:rPr>
          <w:rFonts w:ascii="Garamond" w:hAnsi="Garamond"/>
          <w:i/>
          <w:sz w:val="26"/>
          <w:szCs w:val="26"/>
        </w:rPr>
        <w:t xml:space="preserve">queer </w:t>
      </w:r>
      <w:r w:rsidRPr="00DA3B2B">
        <w:rPr>
          <w:rFonts w:ascii="Garamond" w:hAnsi="Garamond"/>
          <w:sz w:val="26"/>
          <w:szCs w:val="26"/>
        </w:rPr>
        <w:t xml:space="preserve">pretende hacer referencia a todo aquello que se aparta de la norma sexual, esté o no articulado en figuras identitarias'.” (2005, p. 22). </w:t>
      </w:r>
      <w:r w:rsidRPr="00DA3B2B">
        <w:rPr>
          <w:rFonts w:ascii="Garamond" w:hAnsi="Garamond"/>
          <w:sz w:val="26"/>
          <w:szCs w:val="26"/>
        </w:rPr>
        <w:lastRenderedPageBreak/>
        <w:t>“Raro”, “extraño” y “excéntrico” son palabras fácilmente aplicables a las ficciones de Goyo.</w:t>
      </w:r>
    </w:p>
    <w:p w14:paraId="62F67508" w14:textId="77777777" w:rsidR="00DA3B2B" w:rsidRPr="00DA3B2B" w:rsidRDefault="00DA3B2B" w:rsidP="00DA3B2B">
      <w:pPr>
        <w:ind w:firstLine="567"/>
        <w:jc w:val="both"/>
        <w:rPr>
          <w:rFonts w:ascii="Garamond" w:hAnsi="Garamond"/>
          <w:sz w:val="26"/>
          <w:szCs w:val="26"/>
        </w:rPr>
      </w:pPr>
      <w:r w:rsidRPr="00DA3B2B">
        <w:rPr>
          <w:rFonts w:ascii="Garamond" w:hAnsi="Garamond"/>
          <w:sz w:val="26"/>
          <w:szCs w:val="26"/>
        </w:rPr>
        <w:t>Por último, una crítica válida a mi acercamiento podría ser que utilizo un término prestado del inglés. Con respecto a este punto, me gustaría señalar algunas cosas. Por un lado, que lo que consideramos como queer/cuir en América Latina dista de ser lo se lo considera en el mundo angloparlante. De por sí, el hecho de no tener una historia cultural con el término nos aleja de su contexto original: muchas personas que lo utilizan no conocen la carga peyorativa que tiene y, aún quienes sí lo hacemos, no la hemos atravesado de manera vivencial.</w:t>
      </w:r>
    </w:p>
    <w:p w14:paraId="23F4935E" w14:textId="77777777" w:rsidR="00DA3B2B" w:rsidRPr="00DA3B2B" w:rsidRDefault="00DA3B2B" w:rsidP="00DA3B2B">
      <w:pPr>
        <w:ind w:firstLine="567"/>
        <w:jc w:val="both"/>
        <w:rPr>
          <w:rFonts w:ascii="Garamond" w:hAnsi="Garamond"/>
          <w:sz w:val="26"/>
          <w:szCs w:val="26"/>
        </w:rPr>
      </w:pPr>
      <w:r w:rsidRPr="00DA3B2B">
        <w:rPr>
          <w:rFonts w:ascii="Garamond" w:hAnsi="Garamond"/>
          <w:sz w:val="26"/>
          <w:szCs w:val="26"/>
        </w:rPr>
        <w:t>Por otro lado, las culturas angloparlantes difieren ampliamente de las hispanohablantes, más allá de las divergencias internas entre los países que comparten una misma lengua. Por supuesto, tampoco se entenderá lo mismo por “teoría queer/cuir” en España que en Latinoamérica. Ni en Argentina y en Honduras, por ejemplo. Es por eso que considero importante visibilizar mi lugar de enunciación</w:t>
      </w:r>
      <w:r w:rsidRPr="00DA3B2B">
        <w:rPr>
          <w:rFonts w:ascii="Garamond" w:hAnsi="Garamond"/>
          <w:sz w:val="26"/>
          <w:szCs w:val="26"/>
          <w:vertAlign w:val="superscript"/>
        </w:rPr>
        <w:footnoteReference w:id="5"/>
      </w:r>
      <w:r w:rsidRPr="00DA3B2B">
        <w:rPr>
          <w:rFonts w:ascii="Garamond" w:hAnsi="Garamond"/>
          <w:sz w:val="26"/>
          <w:szCs w:val="26"/>
        </w:rPr>
        <w:t xml:space="preserve">. Sin embargo, en términos generales, las teorías queer/cuir en América Latina comparten coincidencias entre sí y diferencias respecto a las anglófonas. </w:t>
      </w:r>
      <w:proofErr w:type="spellStart"/>
      <w:r w:rsidRPr="00DA3B2B">
        <w:rPr>
          <w:rFonts w:ascii="Garamond" w:hAnsi="Garamond"/>
          <w:sz w:val="26"/>
          <w:szCs w:val="26"/>
        </w:rPr>
        <w:t>Facu</w:t>
      </w:r>
      <w:proofErr w:type="spellEnd"/>
      <w:r w:rsidRPr="00DA3B2B">
        <w:rPr>
          <w:rFonts w:ascii="Garamond" w:hAnsi="Garamond"/>
          <w:sz w:val="26"/>
          <w:szCs w:val="26"/>
        </w:rPr>
        <w:t xml:space="preserve"> </w:t>
      </w:r>
      <w:proofErr w:type="spellStart"/>
      <w:r w:rsidRPr="00DA3B2B">
        <w:rPr>
          <w:rFonts w:ascii="Garamond" w:hAnsi="Garamond"/>
          <w:sz w:val="26"/>
          <w:szCs w:val="26"/>
        </w:rPr>
        <w:t>Saxe</w:t>
      </w:r>
      <w:proofErr w:type="spellEnd"/>
      <w:r w:rsidRPr="00DA3B2B">
        <w:rPr>
          <w:rFonts w:ascii="Garamond" w:hAnsi="Garamond"/>
          <w:sz w:val="26"/>
          <w:szCs w:val="26"/>
        </w:rPr>
        <w:t xml:space="preserve">, en </w:t>
      </w:r>
      <w:r w:rsidRPr="00DA3B2B">
        <w:rPr>
          <w:rFonts w:ascii="Garamond" w:hAnsi="Garamond"/>
          <w:i/>
          <w:sz w:val="26"/>
          <w:szCs w:val="26"/>
        </w:rPr>
        <w:t xml:space="preserve">Acerca del término </w:t>
      </w:r>
      <w:r w:rsidRPr="00DA3B2B">
        <w:rPr>
          <w:rFonts w:ascii="Garamond" w:hAnsi="Garamond"/>
          <w:sz w:val="26"/>
          <w:szCs w:val="26"/>
        </w:rPr>
        <w:t xml:space="preserve">queer </w:t>
      </w:r>
      <w:r w:rsidRPr="00DA3B2B">
        <w:rPr>
          <w:rFonts w:ascii="Garamond" w:hAnsi="Garamond"/>
          <w:i/>
          <w:sz w:val="26"/>
          <w:szCs w:val="26"/>
        </w:rPr>
        <w:t>y sus derivas latinoamericanas: contra el relato Norte-Sur y la supuesta importación teórica</w:t>
      </w:r>
      <w:r w:rsidRPr="00DA3B2B">
        <w:rPr>
          <w:rFonts w:ascii="Garamond" w:hAnsi="Garamond"/>
          <w:sz w:val="26"/>
          <w:szCs w:val="26"/>
        </w:rPr>
        <w:t>, explica que “lo que emerge en algunos espacios latinoamericanos en diálogo con lo queer</w:t>
      </w:r>
      <w:r w:rsidRPr="00DA3B2B">
        <w:rPr>
          <w:rFonts w:ascii="Garamond" w:hAnsi="Garamond"/>
          <w:i/>
          <w:sz w:val="26"/>
          <w:szCs w:val="26"/>
        </w:rPr>
        <w:t xml:space="preserve"> </w:t>
      </w:r>
      <w:r w:rsidRPr="00DA3B2B">
        <w:rPr>
          <w:rFonts w:ascii="Garamond" w:hAnsi="Garamond"/>
          <w:sz w:val="26"/>
          <w:szCs w:val="26"/>
        </w:rPr>
        <w:t xml:space="preserve">(que en muchos casos aparece con etiquetas como </w:t>
      </w:r>
      <w:r w:rsidRPr="00DA3B2B">
        <w:rPr>
          <w:rFonts w:ascii="Garamond" w:hAnsi="Garamond"/>
          <w:i/>
          <w:sz w:val="26"/>
          <w:szCs w:val="26"/>
        </w:rPr>
        <w:t xml:space="preserve">cuir </w:t>
      </w:r>
      <w:r w:rsidRPr="00DA3B2B">
        <w:rPr>
          <w:rFonts w:ascii="Garamond" w:hAnsi="Garamond"/>
          <w:sz w:val="26"/>
          <w:szCs w:val="26"/>
        </w:rPr>
        <w:t xml:space="preserve">o </w:t>
      </w:r>
      <w:proofErr w:type="spellStart"/>
      <w:r w:rsidRPr="00DA3B2B">
        <w:rPr>
          <w:rFonts w:ascii="Garamond" w:hAnsi="Garamond"/>
          <w:i/>
          <w:sz w:val="26"/>
          <w:szCs w:val="26"/>
        </w:rPr>
        <w:t>kuir</w:t>
      </w:r>
      <w:proofErr w:type="spellEnd"/>
      <w:r w:rsidRPr="00DA3B2B">
        <w:rPr>
          <w:rFonts w:ascii="Garamond" w:hAnsi="Garamond"/>
          <w:sz w:val="26"/>
          <w:szCs w:val="26"/>
        </w:rPr>
        <w:t>) está construyendo otra idea de la disidencia sexo-genérica”</w:t>
      </w:r>
      <w:r w:rsidRPr="00DA3B2B">
        <w:rPr>
          <w:rFonts w:ascii="Garamond" w:hAnsi="Garamond"/>
          <w:i/>
          <w:sz w:val="26"/>
          <w:szCs w:val="26"/>
        </w:rPr>
        <w:t xml:space="preserve"> </w:t>
      </w:r>
      <w:r w:rsidRPr="00DA3B2B">
        <w:rPr>
          <w:rFonts w:ascii="Garamond" w:hAnsi="Garamond"/>
          <w:sz w:val="26"/>
          <w:szCs w:val="26"/>
        </w:rPr>
        <w:t xml:space="preserve">(respecto de lo que pasa en la lengua inglesa) (2022, p. 5). En esa misma línea, Felipe Rivas en </w:t>
      </w:r>
      <w:r w:rsidRPr="00DA3B2B">
        <w:rPr>
          <w:rFonts w:ascii="Garamond" w:hAnsi="Garamond"/>
          <w:i/>
          <w:sz w:val="26"/>
          <w:szCs w:val="26"/>
        </w:rPr>
        <w:t>Diga “queer” con la lengua afuera</w:t>
      </w:r>
      <w:r w:rsidRPr="00DA3B2B">
        <w:rPr>
          <w:rFonts w:ascii="Garamond" w:hAnsi="Garamond"/>
          <w:sz w:val="26"/>
          <w:szCs w:val="26"/>
        </w:rPr>
        <w:t xml:space="preserve"> remarca que los textos leídos y citados en Latinoamérica en el marco de la teoría queer sólo se corresponde a una parte de las producciones estadounidenses, ya que hay autores como Michael Warner que no han tenido difusión en nuestros círculos (2023, p. 69). Además, por supuesto, de la vasta teoría producida por hispanohablantes que nunca llega a formar parte del canon para les angloparlantes. En ese sentido, nuestra teoría es tanto más rica, ya que incorpora el acervo de dos idiomas, mientras que la de elles, sólo uno</w:t>
      </w:r>
      <w:r w:rsidRPr="00DA3B2B">
        <w:rPr>
          <w:rFonts w:ascii="Garamond" w:hAnsi="Garamond"/>
          <w:sz w:val="26"/>
          <w:szCs w:val="26"/>
          <w:vertAlign w:val="superscript"/>
        </w:rPr>
        <w:footnoteReference w:id="6"/>
      </w:r>
      <w:r w:rsidRPr="00DA3B2B">
        <w:rPr>
          <w:rFonts w:ascii="Garamond" w:hAnsi="Garamond"/>
          <w:sz w:val="26"/>
          <w:szCs w:val="26"/>
        </w:rPr>
        <w:t xml:space="preserve">. </w:t>
      </w:r>
    </w:p>
    <w:p w14:paraId="78C6405B" w14:textId="77777777" w:rsidR="00DA3B2B" w:rsidRPr="00DA3B2B" w:rsidRDefault="00DA3B2B" w:rsidP="00DA3B2B">
      <w:pPr>
        <w:ind w:firstLine="567"/>
        <w:jc w:val="both"/>
        <w:rPr>
          <w:rFonts w:ascii="Garamond" w:hAnsi="Garamond"/>
          <w:sz w:val="26"/>
          <w:szCs w:val="26"/>
        </w:rPr>
      </w:pPr>
      <w:r w:rsidRPr="00DA3B2B">
        <w:rPr>
          <w:rFonts w:ascii="Garamond" w:hAnsi="Garamond"/>
          <w:sz w:val="26"/>
          <w:szCs w:val="26"/>
        </w:rPr>
        <w:t xml:space="preserve">Acuerdo con </w:t>
      </w:r>
      <w:proofErr w:type="spellStart"/>
      <w:r w:rsidRPr="00DA3B2B">
        <w:rPr>
          <w:rFonts w:ascii="Garamond" w:hAnsi="Garamond"/>
          <w:sz w:val="26"/>
          <w:szCs w:val="26"/>
        </w:rPr>
        <w:t>Saxe</w:t>
      </w:r>
      <w:proofErr w:type="spellEnd"/>
      <w:r w:rsidRPr="00DA3B2B">
        <w:rPr>
          <w:rFonts w:ascii="Garamond" w:hAnsi="Garamond"/>
          <w:sz w:val="26"/>
          <w:szCs w:val="26"/>
        </w:rPr>
        <w:t xml:space="preserve"> en que lo cuir en nuestro continente no es la importación de un </w:t>
      </w:r>
      <w:proofErr w:type="gramStart"/>
      <w:r w:rsidRPr="00DA3B2B">
        <w:rPr>
          <w:rFonts w:ascii="Garamond" w:hAnsi="Garamond"/>
          <w:sz w:val="26"/>
          <w:szCs w:val="26"/>
        </w:rPr>
        <w:t>concepto</w:t>
      </w:r>
      <w:proofErr w:type="gramEnd"/>
      <w:r w:rsidRPr="00DA3B2B">
        <w:rPr>
          <w:rFonts w:ascii="Garamond" w:hAnsi="Garamond"/>
          <w:sz w:val="26"/>
          <w:szCs w:val="26"/>
        </w:rPr>
        <w:t xml:space="preserve"> sino que es “una producción de conocimiento propia y territorializada” (2022, p. 13). Tampoco es una traducción literal o una consigna heredada, sino que, como dice val flores, “tiene mucho de la desobediencia, la disidencia y la subversión de producir conocimiento desde espacios periféricos, que no responden necesariamente a las indicaciones de cómo se debe usar o qué se debe hacer con una palabra en otro idioma” (2013, p. 14).</w:t>
      </w:r>
    </w:p>
    <w:p w14:paraId="689FE0A3" w14:textId="77777777" w:rsidR="00DA3B2B" w:rsidRPr="00DA3B2B" w:rsidRDefault="00DA3B2B" w:rsidP="00DA3B2B">
      <w:pPr>
        <w:ind w:firstLine="567"/>
        <w:jc w:val="both"/>
        <w:rPr>
          <w:rFonts w:ascii="Garamond" w:hAnsi="Garamond"/>
          <w:sz w:val="26"/>
          <w:szCs w:val="26"/>
        </w:rPr>
      </w:pPr>
      <w:r w:rsidRPr="00DA3B2B">
        <w:rPr>
          <w:rFonts w:ascii="Garamond" w:hAnsi="Garamond"/>
          <w:sz w:val="26"/>
          <w:szCs w:val="26"/>
        </w:rPr>
        <w:t xml:space="preserve">Si bien en esta sección he intercalado el uso de </w:t>
      </w:r>
      <w:r w:rsidRPr="00DA3B2B">
        <w:rPr>
          <w:rFonts w:ascii="Garamond" w:hAnsi="Garamond"/>
          <w:i/>
          <w:sz w:val="26"/>
          <w:szCs w:val="26"/>
        </w:rPr>
        <w:t>queer</w:t>
      </w:r>
      <w:r w:rsidRPr="00DA3B2B">
        <w:rPr>
          <w:rFonts w:ascii="Garamond" w:hAnsi="Garamond"/>
          <w:sz w:val="26"/>
          <w:szCs w:val="26"/>
        </w:rPr>
        <w:t xml:space="preserve"> y </w:t>
      </w:r>
      <w:r w:rsidRPr="00DA3B2B">
        <w:rPr>
          <w:rFonts w:ascii="Garamond" w:hAnsi="Garamond"/>
          <w:i/>
          <w:sz w:val="26"/>
          <w:szCs w:val="26"/>
        </w:rPr>
        <w:t>cuir</w:t>
      </w:r>
      <w:r w:rsidRPr="00DA3B2B">
        <w:rPr>
          <w:rFonts w:ascii="Garamond" w:hAnsi="Garamond"/>
          <w:sz w:val="26"/>
          <w:szCs w:val="26"/>
        </w:rPr>
        <w:t xml:space="preserve">, según el término que hubieran usado les diferentes autores, yo he decidido enmarcarme en el segundo, ya que </w:t>
      </w:r>
      <w:r w:rsidRPr="00DA3B2B">
        <w:rPr>
          <w:rFonts w:ascii="Garamond" w:hAnsi="Garamond"/>
          <w:sz w:val="26"/>
          <w:szCs w:val="26"/>
        </w:rPr>
        <w:lastRenderedPageBreak/>
        <w:t xml:space="preserve">denota el proceso de integración a nuestra cultura y su consiguiente transformación. Este proceso, como ya se ha desarrollado, está lejos de ser acrítico y considero que la </w:t>
      </w:r>
      <w:proofErr w:type="spellStart"/>
      <w:r w:rsidRPr="00DA3B2B">
        <w:rPr>
          <w:rFonts w:ascii="Garamond" w:hAnsi="Garamond"/>
          <w:sz w:val="26"/>
          <w:szCs w:val="26"/>
        </w:rPr>
        <w:t>bastardización</w:t>
      </w:r>
      <w:proofErr w:type="spellEnd"/>
      <w:r w:rsidRPr="00DA3B2B">
        <w:rPr>
          <w:rFonts w:ascii="Garamond" w:hAnsi="Garamond"/>
          <w:sz w:val="26"/>
          <w:szCs w:val="26"/>
        </w:rPr>
        <w:t xml:space="preserve"> del término original es una acción propiamente cuir.</w:t>
      </w:r>
    </w:p>
    <w:p w14:paraId="5879B789" w14:textId="77777777" w:rsidR="00DA3B2B" w:rsidRPr="00DA3B2B" w:rsidRDefault="00DA3B2B" w:rsidP="00DA3B2B">
      <w:pPr>
        <w:ind w:firstLine="567"/>
        <w:jc w:val="both"/>
        <w:rPr>
          <w:rFonts w:ascii="Garamond" w:hAnsi="Garamond"/>
          <w:sz w:val="26"/>
          <w:szCs w:val="26"/>
        </w:rPr>
      </w:pPr>
      <w:r w:rsidRPr="00DA3B2B">
        <w:rPr>
          <w:rFonts w:ascii="Garamond" w:hAnsi="Garamond"/>
          <w:sz w:val="26"/>
          <w:szCs w:val="26"/>
        </w:rPr>
        <w:t xml:space="preserve">Para finalizar con este apartado, me gustaría suscribir a la visión de val flores respecto de la teoría queer/cuir, quien expresa tener una adscripción siempre “desleal, lateral, cautelosa, discordante”, crítica a la normalización (2018, p. 152). En este trabajo, tomaré aquellos conceptos y características detrás del término </w:t>
      </w:r>
      <w:r w:rsidRPr="00DA3B2B">
        <w:rPr>
          <w:rFonts w:ascii="Garamond" w:hAnsi="Garamond"/>
          <w:i/>
          <w:sz w:val="26"/>
          <w:szCs w:val="26"/>
        </w:rPr>
        <w:t xml:space="preserve">cuir </w:t>
      </w:r>
      <w:r w:rsidRPr="00DA3B2B">
        <w:rPr>
          <w:rFonts w:ascii="Garamond" w:hAnsi="Garamond"/>
          <w:sz w:val="26"/>
          <w:szCs w:val="26"/>
        </w:rPr>
        <w:t xml:space="preserve">que me sean útiles para analizar el cine de Goyo </w:t>
      </w:r>
      <w:proofErr w:type="spellStart"/>
      <w:r w:rsidRPr="00DA3B2B">
        <w:rPr>
          <w:rFonts w:ascii="Garamond" w:hAnsi="Garamond"/>
          <w:sz w:val="26"/>
          <w:szCs w:val="26"/>
        </w:rPr>
        <w:t>Anchou</w:t>
      </w:r>
      <w:proofErr w:type="spellEnd"/>
      <w:r w:rsidRPr="00DA3B2B">
        <w:rPr>
          <w:rFonts w:ascii="Garamond" w:hAnsi="Garamond"/>
          <w:sz w:val="26"/>
          <w:szCs w:val="26"/>
        </w:rPr>
        <w:t xml:space="preserve"> y descartaré aquellos que no. Lo haré desde un lugar situado, marcadamente sudaca, desde los márgenes de la academia</w:t>
      </w:r>
      <w:r w:rsidRPr="00DA3B2B">
        <w:rPr>
          <w:rFonts w:ascii="Garamond" w:hAnsi="Garamond"/>
          <w:sz w:val="26"/>
          <w:szCs w:val="26"/>
          <w:vertAlign w:val="superscript"/>
        </w:rPr>
        <w:footnoteReference w:id="7"/>
      </w:r>
      <w:r w:rsidRPr="00DA3B2B">
        <w:rPr>
          <w:rFonts w:ascii="Garamond" w:hAnsi="Garamond"/>
          <w:sz w:val="26"/>
          <w:szCs w:val="26"/>
        </w:rPr>
        <w:t>.</w:t>
      </w:r>
    </w:p>
    <w:p w14:paraId="5082F94E" w14:textId="77777777" w:rsidR="00DA3B2B" w:rsidRPr="00DA3B2B" w:rsidRDefault="00DA3B2B" w:rsidP="00DA3B2B">
      <w:pPr>
        <w:ind w:firstLine="567"/>
        <w:jc w:val="both"/>
        <w:rPr>
          <w:rFonts w:ascii="Garamond" w:hAnsi="Garamond"/>
          <w:sz w:val="26"/>
          <w:szCs w:val="26"/>
        </w:rPr>
      </w:pPr>
    </w:p>
    <w:p w14:paraId="4BA30CD0" w14:textId="77777777" w:rsidR="00DA3B2B" w:rsidRPr="00DA3B2B" w:rsidRDefault="00DA3B2B" w:rsidP="00DA3B2B">
      <w:pPr>
        <w:pStyle w:val="Ttulo4"/>
        <w:jc w:val="both"/>
        <w:rPr>
          <w:rFonts w:ascii="Garamond" w:eastAsia="Times New Roman" w:hAnsi="Garamond" w:cs="Times New Roman"/>
          <w:b/>
          <w:bCs/>
          <w:i w:val="0"/>
          <w:iCs w:val="0"/>
          <w:color w:val="000000" w:themeColor="text1"/>
          <w:sz w:val="26"/>
          <w:szCs w:val="26"/>
        </w:rPr>
      </w:pPr>
      <w:bookmarkStart w:id="4" w:name="_9hb4vn563nt7" w:colFirst="0" w:colLast="0"/>
      <w:bookmarkEnd w:id="4"/>
      <w:r w:rsidRPr="00DA3B2B">
        <w:rPr>
          <w:rFonts w:ascii="Garamond" w:eastAsia="Times New Roman" w:hAnsi="Garamond" w:cs="Times New Roman"/>
          <w:b/>
          <w:bCs/>
          <w:i w:val="0"/>
          <w:iCs w:val="0"/>
          <w:color w:val="000000" w:themeColor="text1"/>
          <w:sz w:val="26"/>
          <w:szCs w:val="26"/>
        </w:rPr>
        <w:t>¿Qué es el cine cuir?</w:t>
      </w:r>
    </w:p>
    <w:p w14:paraId="492F5B7B" w14:textId="77777777" w:rsidR="00DA3B2B" w:rsidRPr="00DA3B2B" w:rsidRDefault="00DA3B2B" w:rsidP="00DA3B2B">
      <w:pPr>
        <w:jc w:val="both"/>
        <w:rPr>
          <w:rFonts w:ascii="Garamond" w:hAnsi="Garamond"/>
          <w:sz w:val="26"/>
          <w:szCs w:val="26"/>
        </w:rPr>
      </w:pPr>
      <w:r w:rsidRPr="00DA3B2B">
        <w:rPr>
          <w:rFonts w:ascii="Garamond" w:hAnsi="Garamond"/>
          <w:sz w:val="26"/>
          <w:szCs w:val="26"/>
        </w:rPr>
        <w:t>Establecidos los usos del término en general, considero necesario contextualizar puntualmente el cine cuir. Pero, ¿es un movimiento? ¿Es un género cinematográfico? ¿Es posible delinearlo de manera más o menos coherente, como se haría con los westerns, los policiales o las películas de terror?</w:t>
      </w:r>
    </w:p>
    <w:p w14:paraId="38D5684F" w14:textId="77777777" w:rsidR="00DA3B2B" w:rsidRPr="00DA3B2B" w:rsidRDefault="00DA3B2B" w:rsidP="00DA3B2B">
      <w:pPr>
        <w:ind w:firstLine="567"/>
        <w:jc w:val="both"/>
        <w:rPr>
          <w:rFonts w:ascii="Garamond" w:hAnsi="Garamond"/>
          <w:sz w:val="26"/>
          <w:szCs w:val="26"/>
        </w:rPr>
      </w:pPr>
      <w:r w:rsidRPr="00DA3B2B">
        <w:rPr>
          <w:rFonts w:ascii="Garamond" w:hAnsi="Garamond"/>
          <w:sz w:val="26"/>
          <w:szCs w:val="26"/>
        </w:rPr>
        <w:t xml:space="preserve">Podría responder a tales preguntas con un poco convencido “no”. No existe una serie de criterios en los que todes estén de acuerdo a la hora de considerar cuir a una película. Éstas pueden pertenecer a cualquier género cinematográfico (si creen que exagero, miren </w:t>
      </w:r>
      <w:proofErr w:type="spellStart"/>
      <w:r w:rsidRPr="00DA3B2B">
        <w:rPr>
          <w:rFonts w:ascii="Garamond" w:hAnsi="Garamond"/>
          <w:i/>
          <w:sz w:val="26"/>
          <w:szCs w:val="26"/>
        </w:rPr>
        <w:t>Lust</w:t>
      </w:r>
      <w:proofErr w:type="spellEnd"/>
      <w:r w:rsidRPr="00DA3B2B">
        <w:rPr>
          <w:rFonts w:ascii="Garamond" w:hAnsi="Garamond"/>
          <w:i/>
          <w:sz w:val="26"/>
          <w:szCs w:val="26"/>
        </w:rPr>
        <w:t xml:space="preserve"> in </w:t>
      </w:r>
      <w:proofErr w:type="spellStart"/>
      <w:r w:rsidRPr="00DA3B2B">
        <w:rPr>
          <w:rFonts w:ascii="Garamond" w:hAnsi="Garamond"/>
          <w:i/>
          <w:sz w:val="26"/>
          <w:szCs w:val="26"/>
        </w:rPr>
        <w:t>the</w:t>
      </w:r>
      <w:proofErr w:type="spellEnd"/>
      <w:r w:rsidRPr="00DA3B2B">
        <w:rPr>
          <w:rFonts w:ascii="Garamond" w:hAnsi="Garamond"/>
          <w:i/>
          <w:sz w:val="26"/>
          <w:szCs w:val="26"/>
        </w:rPr>
        <w:t xml:space="preserve"> </w:t>
      </w:r>
      <w:proofErr w:type="spellStart"/>
      <w:r w:rsidRPr="00DA3B2B">
        <w:rPr>
          <w:rFonts w:ascii="Garamond" w:hAnsi="Garamond"/>
          <w:i/>
          <w:sz w:val="26"/>
          <w:szCs w:val="26"/>
        </w:rPr>
        <w:t>Dust</w:t>
      </w:r>
      <w:proofErr w:type="spellEnd"/>
      <w:r w:rsidRPr="00DA3B2B">
        <w:rPr>
          <w:rFonts w:ascii="Garamond" w:hAnsi="Garamond"/>
          <w:i/>
          <w:sz w:val="26"/>
          <w:szCs w:val="26"/>
          <w:vertAlign w:val="superscript"/>
        </w:rPr>
        <w:footnoteReference w:id="8"/>
      </w:r>
      <w:r w:rsidRPr="00DA3B2B">
        <w:rPr>
          <w:rFonts w:ascii="Garamond" w:hAnsi="Garamond"/>
          <w:sz w:val="26"/>
          <w:szCs w:val="26"/>
        </w:rPr>
        <w:t xml:space="preserve"> (</w:t>
      </w:r>
      <w:proofErr w:type="spellStart"/>
      <w:r w:rsidRPr="00DA3B2B">
        <w:rPr>
          <w:rFonts w:ascii="Garamond" w:hAnsi="Garamond"/>
          <w:sz w:val="26"/>
          <w:szCs w:val="26"/>
        </w:rPr>
        <w:t>Bartel</w:t>
      </w:r>
      <w:proofErr w:type="spellEnd"/>
      <w:r w:rsidRPr="00DA3B2B">
        <w:rPr>
          <w:rFonts w:ascii="Garamond" w:hAnsi="Garamond"/>
          <w:sz w:val="26"/>
          <w:szCs w:val="26"/>
        </w:rPr>
        <w:t xml:space="preserve">, 1985), el western protagonizado por Divine). Determinar qué es el cine cuir es una tarea que hasta quienes escriben al respecto parecen no desear hacer. ¿Alcanza con que haya </w:t>
      </w:r>
      <w:proofErr w:type="gramStart"/>
      <w:r w:rsidRPr="00DA3B2B">
        <w:rPr>
          <w:rFonts w:ascii="Garamond" w:hAnsi="Garamond"/>
          <w:sz w:val="26"/>
          <w:szCs w:val="26"/>
        </w:rPr>
        <w:t>personajes cuir</w:t>
      </w:r>
      <w:proofErr w:type="gramEnd"/>
      <w:r w:rsidRPr="00DA3B2B">
        <w:rPr>
          <w:rFonts w:ascii="Garamond" w:hAnsi="Garamond"/>
          <w:sz w:val="26"/>
          <w:szCs w:val="26"/>
        </w:rPr>
        <w:t xml:space="preserve"> o deben tener tramas relacionadas a su disidencia? ¿Una película realizada por una persona cuir es inherentemente cuir? ¿Se consideran cuir aquellos films en los que la relación entre dos personajes del mismo género o la identidad sexual o genérica de une está insinuada o metaforizada? ¿Son cuir las películas en las que los personajes </w:t>
      </w:r>
      <w:proofErr w:type="spellStart"/>
      <w:r w:rsidRPr="00DA3B2B">
        <w:rPr>
          <w:rFonts w:ascii="Garamond" w:hAnsi="Garamond"/>
          <w:sz w:val="26"/>
          <w:szCs w:val="26"/>
        </w:rPr>
        <w:t>sexogenerico</w:t>
      </w:r>
      <w:proofErr w:type="spellEnd"/>
      <w:r w:rsidRPr="00DA3B2B">
        <w:rPr>
          <w:rFonts w:ascii="Garamond" w:hAnsi="Garamond"/>
          <w:sz w:val="26"/>
          <w:szCs w:val="26"/>
        </w:rPr>
        <w:t>-disidentes son representados de forma negativa y sus destinos trágicos funcionan como una forma de aleccionar moralmente a sus espectadores?</w:t>
      </w:r>
    </w:p>
    <w:p w14:paraId="6E0F6461" w14:textId="77777777" w:rsidR="00DA3B2B" w:rsidRPr="00DA3B2B" w:rsidRDefault="00DA3B2B" w:rsidP="00DA3B2B">
      <w:pPr>
        <w:ind w:firstLine="567"/>
        <w:jc w:val="both"/>
        <w:rPr>
          <w:rFonts w:ascii="Garamond" w:hAnsi="Garamond"/>
          <w:sz w:val="26"/>
          <w:szCs w:val="26"/>
        </w:rPr>
      </w:pPr>
      <w:r w:rsidRPr="00DA3B2B">
        <w:rPr>
          <w:rFonts w:ascii="Garamond" w:hAnsi="Garamond"/>
          <w:sz w:val="26"/>
          <w:szCs w:val="26"/>
        </w:rPr>
        <w:t>Una forma de comenzar a delinearlo podría ser una mirada histórica. Bien es sabido que las sexualidades y géneros disidentes han sido, no sólo mal vistos, sino explícitamente perseguidos en la mayoría del mundo occidental durante una gran parte del siglo XX. En tal contexto, el cine cuir no podría haber aparecido en medios hegemónicos hasta hace relativamente poco tiempo. Sin embargo, de un modo u otro, distintos exponentes se cuelan entre los intersticios del canon fílmico.</w:t>
      </w:r>
    </w:p>
    <w:p w14:paraId="5F8ADA97" w14:textId="77777777" w:rsidR="00DA3B2B" w:rsidRPr="00DA3B2B" w:rsidRDefault="00DA3B2B" w:rsidP="00DA3B2B">
      <w:pPr>
        <w:ind w:firstLine="567"/>
        <w:jc w:val="both"/>
        <w:rPr>
          <w:rFonts w:ascii="Garamond" w:hAnsi="Garamond"/>
          <w:sz w:val="26"/>
          <w:szCs w:val="26"/>
        </w:rPr>
      </w:pPr>
      <w:r w:rsidRPr="00DA3B2B">
        <w:rPr>
          <w:rFonts w:ascii="Garamond" w:hAnsi="Garamond"/>
          <w:sz w:val="26"/>
          <w:szCs w:val="26"/>
        </w:rPr>
        <w:lastRenderedPageBreak/>
        <w:t>Si bien al realizar una búsqueda de “primeras películas queer”, nos podemos encontrar con títulos como</w:t>
      </w:r>
      <w:r w:rsidRPr="00DA3B2B">
        <w:rPr>
          <w:rFonts w:ascii="Garamond" w:hAnsi="Garamond"/>
          <w:i/>
          <w:sz w:val="26"/>
          <w:szCs w:val="26"/>
        </w:rPr>
        <w:t xml:space="preserve"> </w:t>
      </w:r>
      <w:proofErr w:type="spellStart"/>
      <w:r w:rsidRPr="00DA3B2B">
        <w:rPr>
          <w:rFonts w:ascii="Garamond" w:hAnsi="Garamond"/>
          <w:i/>
          <w:sz w:val="26"/>
          <w:szCs w:val="26"/>
        </w:rPr>
        <w:t>Anders</w:t>
      </w:r>
      <w:proofErr w:type="spellEnd"/>
      <w:r w:rsidRPr="00DA3B2B">
        <w:rPr>
          <w:rFonts w:ascii="Garamond" w:hAnsi="Garamond"/>
          <w:i/>
          <w:sz w:val="26"/>
          <w:szCs w:val="26"/>
        </w:rPr>
        <w:t xml:space="preserve"> </w:t>
      </w:r>
      <w:proofErr w:type="spellStart"/>
      <w:r w:rsidRPr="00DA3B2B">
        <w:rPr>
          <w:rFonts w:ascii="Garamond" w:hAnsi="Garamond"/>
          <w:i/>
          <w:sz w:val="26"/>
          <w:szCs w:val="26"/>
        </w:rPr>
        <w:t>als</w:t>
      </w:r>
      <w:proofErr w:type="spellEnd"/>
      <w:r w:rsidRPr="00DA3B2B">
        <w:rPr>
          <w:rFonts w:ascii="Garamond" w:hAnsi="Garamond"/>
          <w:i/>
          <w:sz w:val="26"/>
          <w:szCs w:val="26"/>
        </w:rPr>
        <w:t xml:space="preserve"> die </w:t>
      </w:r>
      <w:proofErr w:type="spellStart"/>
      <w:r w:rsidRPr="00DA3B2B">
        <w:rPr>
          <w:rFonts w:ascii="Garamond" w:hAnsi="Garamond"/>
          <w:i/>
          <w:sz w:val="26"/>
          <w:szCs w:val="26"/>
        </w:rPr>
        <w:t>Anderen</w:t>
      </w:r>
      <w:proofErr w:type="spellEnd"/>
      <w:r w:rsidRPr="00DA3B2B">
        <w:rPr>
          <w:rFonts w:ascii="Garamond" w:hAnsi="Garamond"/>
          <w:sz w:val="26"/>
          <w:szCs w:val="26"/>
        </w:rPr>
        <w:t xml:space="preserve"> (1919), </w:t>
      </w:r>
      <w:proofErr w:type="spellStart"/>
      <w:r w:rsidRPr="00DA3B2B">
        <w:rPr>
          <w:rFonts w:ascii="Garamond" w:hAnsi="Garamond"/>
          <w:i/>
          <w:sz w:val="26"/>
          <w:szCs w:val="26"/>
        </w:rPr>
        <w:t>Mädchen</w:t>
      </w:r>
      <w:proofErr w:type="spellEnd"/>
      <w:r w:rsidRPr="00DA3B2B">
        <w:rPr>
          <w:rFonts w:ascii="Garamond" w:hAnsi="Garamond"/>
          <w:i/>
          <w:sz w:val="26"/>
          <w:szCs w:val="26"/>
        </w:rPr>
        <w:t xml:space="preserve"> in </w:t>
      </w:r>
      <w:proofErr w:type="spellStart"/>
      <w:r w:rsidRPr="00DA3B2B">
        <w:rPr>
          <w:rFonts w:ascii="Garamond" w:hAnsi="Garamond"/>
          <w:i/>
          <w:sz w:val="26"/>
          <w:szCs w:val="26"/>
        </w:rPr>
        <w:t>Uniform</w:t>
      </w:r>
      <w:proofErr w:type="spellEnd"/>
      <w:r w:rsidRPr="00DA3B2B">
        <w:rPr>
          <w:rFonts w:ascii="Garamond" w:hAnsi="Garamond"/>
          <w:sz w:val="26"/>
          <w:szCs w:val="26"/>
        </w:rPr>
        <w:t xml:space="preserve"> (1931), o </w:t>
      </w:r>
      <w:proofErr w:type="spellStart"/>
      <w:r w:rsidRPr="00DA3B2B">
        <w:rPr>
          <w:rFonts w:ascii="Garamond" w:hAnsi="Garamond"/>
          <w:i/>
          <w:sz w:val="26"/>
          <w:szCs w:val="26"/>
        </w:rPr>
        <w:t>Morocco</w:t>
      </w:r>
      <w:proofErr w:type="spellEnd"/>
      <w:r w:rsidRPr="00DA3B2B">
        <w:rPr>
          <w:rFonts w:ascii="Garamond" w:hAnsi="Garamond"/>
          <w:sz w:val="26"/>
          <w:szCs w:val="26"/>
        </w:rPr>
        <w:t xml:space="preserve"> (1930) (en la que lo cuir es un beso que le da una Marlene Dietrich de traje a otro personaje femenino, un apéndice anecdótico en una trama heterosexual), difícilmente se podría trazar una genealogía coherente entre estos primeros acercamientos. Esto no significa que no puedan ser considerados como exponentes del cine cuir. Sin embargo, suele considerarse a directores, más que a películas, como los generadores de una primera “oleada” (palabra que estoy utilizando muy livianamente), como lo fueron Kenneth </w:t>
      </w:r>
      <w:proofErr w:type="spellStart"/>
      <w:r w:rsidRPr="00DA3B2B">
        <w:rPr>
          <w:rFonts w:ascii="Garamond" w:hAnsi="Garamond"/>
          <w:sz w:val="26"/>
          <w:szCs w:val="26"/>
        </w:rPr>
        <w:t>Anger</w:t>
      </w:r>
      <w:proofErr w:type="spellEnd"/>
      <w:r w:rsidRPr="00DA3B2B">
        <w:rPr>
          <w:rFonts w:ascii="Garamond" w:hAnsi="Garamond"/>
          <w:sz w:val="26"/>
          <w:szCs w:val="26"/>
        </w:rPr>
        <w:t xml:space="preserve"> (con una producción filmográfica que comenzó en la década del ‘40), Jean Genet (</w:t>
      </w:r>
      <w:r w:rsidRPr="00DA3B2B">
        <w:rPr>
          <w:rFonts w:ascii="Garamond" w:hAnsi="Garamond"/>
          <w:i/>
          <w:sz w:val="26"/>
          <w:szCs w:val="26"/>
        </w:rPr>
        <w:t xml:space="preserve">Un </w:t>
      </w:r>
      <w:proofErr w:type="spellStart"/>
      <w:r w:rsidRPr="00DA3B2B">
        <w:rPr>
          <w:rFonts w:ascii="Garamond" w:hAnsi="Garamond"/>
          <w:i/>
          <w:sz w:val="26"/>
          <w:szCs w:val="26"/>
        </w:rPr>
        <w:t>chant</w:t>
      </w:r>
      <w:proofErr w:type="spellEnd"/>
      <w:r w:rsidRPr="00DA3B2B">
        <w:rPr>
          <w:rFonts w:ascii="Garamond" w:hAnsi="Garamond"/>
          <w:i/>
          <w:sz w:val="26"/>
          <w:szCs w:val="26"/>
        </w:rPr>
        <w:t xml:space="preserve"> </w:t>
      </w:r>
      <w:proofErr w:type="spellStart"/>
      <w:r w:rsidRPr="00DA3B2B">
        <w:rPr>
          <w:rFonts w:ascii="Garamond" w:hAnsi="Garamond"/>
          <w:i/>
          <w:sz w:val="26"/>
          <w:szCs w:val="26"/>
        </w:rPr>
        <w:t>d’amour</w:t>
      </w:r>
      <w:proofErr w:type="spellEnd"/>
      <w:r w:rsidRPr="00DA3B2B">
        <w:rPr>
          <w:rFonts w:ascii="Garamond" w:hAnsi="Garamond"/>
          <w:sz w:val="26"/>
          <w:szCs w:val="26"/>
        </w:rPr>
        <w:t>, 1950), Jack Smith (</w:t>
      </w:r>
      <w:proofErr w:type="spellStart"/>
      <w:r w:rsidRPr="00DA3B2B">
        <w:rPr>
          <w:rFonts w:ascii="Garamond" w:hAnsi="Garamond"/>
          <w:i/>
          <w:sz w:val="26"/>
          <w:szCs w:val="26"/>
        </w:rPr>
        <w:t>Flaming</w:t>
      </w:r>
      <w:proofErr w:type="spellEnd"/>
      <w:r w:rsidRPr="00DA3B2B">
        <w:rPr>
          <w:rFonts w:ascii="Garamond" w:hAnsi="Garamond"/>
          <w:i/>
          <w:sz w:val="26"/>
          <w:szCs w:val="26"/>
        </w:rPr>
        <w:t xml:space="preserve"> </w:t>
      </w:r>
      <w:proofErr w:type="spellStart"/>
      <w:r w:rsidRPr="00DA3B2B">
        <w:rPr>
          <w:rFonts w:ascii="Garamond" w:hAnsi="Garamond"/>
          <w:i/>
          <w:sz w:val="26"/>
          <w:szCs w:val="26"/>
        </w:rPr>
        <w:t>Creatures</w:t>
      </w:r>
      <w:proofErr w:type="spellEnd"/>
      <w:r w:rsidRPr="00DA3B2B">
        <w:rPr>
          <w:rFonts w:ascii="Garamond" w:hAnsi="Garamond"/>
          <w:sz w:val="26"/>
          <w:szCs w:val="26"/>
        </w:rPr>
        <w:t xml:space="preserve">, 1963) y Andy Warhol (que dirigió y </w:t>
      </w:r>
      <w:proofErr w:type="spellStart"/>
      <w:r w:rsidRPr="00DA3B2B">
        <w:rPr>
          <w:rFonts w:ascii="Garamond" w:hAnsi="Garamond"/>
          <w:sz w:val="26"/>
          <w:szCs w:val="26"/>
        </w:rPr>
        <w:t>co</w:t>
      </w:r>
      <w:proofErr w:type="spellEnd"/>
      <w:r w:rsidRPr="00DA3B2B">
        <w:rPr>
          <w:rFonts w:ascii="Garamond" w:hAnsi="Garamond"/>
          <w:sz w:val="26"/>
          <w:szCs w:val="26"/>
        </w:rPr>
        <w:t xml:space="preserve">-dirigió junto con Paul </w:t>
      </w:r>
      <w:proofErr w:type="spellStart"/>
      <w:r w:rsidRPr="00DA3B2B">
        <w:rPr>
          <w:rFonts w:ascii="Garamond" w:hAnsi="Garamond"/>
          <w:sz w:val="26"/>
          <w:szCs w:val="26"/>
        </w:rPr>
        <w:t>Morrissey</w:t>
      </w:r>
      <w:proofErr w:type="spellEnd"/>
      <w:r w:rsidRPr="00DA3B2B">
        <w:rPr>
          <w:rFonts w:ascii="Garamond" w:hAnsi="Garamond"/>
          <w:sz w:val="26"/>
          <w:szCs w:val="26"/>
        </w:rPr>
        <w:t xml:space="preserve"> durante la década del ‘60 un gran número de películas, si es que podemos llamarlas “películas”). A fines de esa década, </w:t>
      </w:r>
      <w:proofErr w:type="spellStart"/>
      <w:r w:rsidRPr="00DA3B2B">
        <w:rPr>
          <w:rFonts w:ascii="Garamond" w:hAnsi="Garamond"/>
          <w:sz w:val="26"/>
          <w:szCs w:val="26"/>
        </w:rPr>
        <w:t>Pasolini</w:t>
      </w:r>
      <w:proofErr w:type="spellEnd"/>
      <w:r w:rsidRPr="00DA3B2B">
        <w:rPr>
          <w:rFonts w:ascii="Garamond" w:hAnsi="Garamond"/>
          <w:sz w:val="26"/>
          <w:szCs w:val="26"/>
        </w:rPr>
        <w:t xml:space="preserve"> estrenaba Teorema (1968) y en 1975 presentaría </w:t>
      </w:r>
      <w:r w:rsidRPr="00DA3B2B">
        <w:rPr>
          <w:rFonts w:ascii="Garamond" w:hAnsi="Garamond"/>
          <w:i/>
          <w:sz w:val="26"/>
          <w:szCs w:val="26"/>
        </w:rPr>
        <w:t>Saló, o los 120 días de Sodoma</w:t>
      </w:r>
      <w:r w:rsidRPr="00DA3B2B">
        <w:rPr>
          <w:rFonts w:ascii="Garamond" w:hAnsi="Garamond"/>
          <w:sz w:val="26"/>
          <w:szCs w:val="26"/>
        </w:rPr>
        <w:t xml:space="preserve">, ante el espanto de un público que lo consideraba un director consagrado. También durante los años ‘70 se estrenaban películas como </w:t>
      </w:r>
      <w:r w:rsidRPr="00DA3B2B">
        <w:rPr>
          <w:rFonts w:ascii="Garamond" w:hAnsi="Garamond"/>
          <w:i/>
          <w:sz w:val="26"/>
          <w:szCs w:val="26"/>
        </w:rPr>
        <w:t>Muerte en Venecia</w:t>
      </w:r>
      <w:r w:rsidRPr="00DA3B2B">
        <w:rPr>
          <w:rFonts w:ascii="Garamond" w:hAnsi="Garamond"/>
          <w:sz w:val="26"/>
          <w:szCs w:val="26"/>
        </w:rPr>
        <w:t xml:space="preserve"> (Visconti, 1971), </w:t>
      </w:r>
      <w:r w:rsidRPr="00DA3B2B">
        <w:rPr>
          <w:rFonts w:ascii="Garamond" w:hAnsi="Garamond"/>
          <w:i/>
          <w:sz w:val="26"/>
          <w:szCs w:val="26"/>
        </w:rPr>
        <w:t xml:space="preserve">Las amargas lágrimas de Petra </w:t>
      </w:r>
      <w:proofErr w:type="spellStart"/>
      <w:r w:rsidRPr="00DA3B2B">
        <w:rPr>
          <w:rFonts w:ascii="Garamond" w:hAnsi="Garamond"/>
          <w:i/>
          <w:sz w:val="26"/>
          <w:szCs w:val="26"/>
        </w:rPr>
        <w:t>von</w:t>
      </w:r>
      <w:proofErr w:type="spellEnd"/>
      <w:r w:rsidRPr="00DA3B2B">
        <w:rPr>
          <w:rFonts w:ascii="Garamond" w:hAnsi="Garamond"/>
          <w:i/>
          <w:sz w:val="26"/>
          <w:szCs w:val="26"/>
        </w:rPr>
        <w:t xml:space="preserve"> Kant</w:t>
      </w:r>
      <w:r w:rsidRPr="00DA3B2B">
        <w:rPr>
          <w:rFonts w:ascii="Garamond" w:hAnsi="Garamond"/>
          <w:sz w:val="26"/>
          <w:szCs w:val="26"/>
        </w:rPr>
        <w:t xml:space="preserve"> (</w:t>
      </w:r>
      <w:proofErr w:type="spellStart"/>
      <w:r w:rsidRPr="00DA3B2B">
        <w:rPr>
          <w:rFonts w:ascii="Garamond" w:hAnsi="Garamond"/>
          <w:sz w:val="26"/>
          <w:szCs w:val="26"/>
        </w:rPr>
        <w:t>Fassbinder</w:t>
      </w:r>
      <w:proofErr w:type="spellEnd"/>
      <w:r w:rsidRPr="00DA3B2B">
        <w:rPr>
          <w:rFonts w:ascii="Garamond" w:hAnsi="Garamond"/>
          <w:sz w:val="26"/>
          <w:szCs w:val="26"/>
        </w:rPr>
        <w:t xml:space="preserve">, 1972), Pink </w:t>
      </w:r>
      <w:proofErr w:type="spellStart"/>
      <w:r w:rsidRPr="00DA3B2B">
        <w:rPr>
          <w:rFonts w:ascii="Garamond" w:hAnsi="Garamond"/>
          <w:sz w:val="26"/>
          <w:szCs w:val="26"/>
        </w:rPr>
        <w:t>Flamingos</w:t>
      </w:r>
      <w:proofErr w:type="spellEnd"/>
      <w:r w:rsidRPr="00DA3B2B">
        <w:rPr>
          <w:rFonts w:ascii="Garamond" w:hAnsi="Garamond"/>
          <w:sz w:val="26"/>
          <w:szCs w:val="26"/>
        </w:rPr>
        <w:t xml:space="preserve"> (Waters, 1972), y </w:t>
      </w:r>
      <w:proofErr w:type="spellStart"/>
      <w:r w:rsidRPr="00DA3B2B">
        <w:rPr>
          <w:rFonts w:ascii="Garamond" w:hAnsi="Garamond"/>
          <w:i/>
          <w:sz w:val="26"/>
          <w:szCs w:val="26"/>
        </w:rPr>
        <w:t>Sebastiane</w:t>
      </w:r>
      <w:proofErr w:type="spellEnd"/>
      <w:r w:rsidRPr="00DA3B2B">
        <w:rPr>
          <w:rFonts w:ascii="Garamond" w:hAnsi="Garamond"/>
          <w:sz w:val="26"/>
          <w:szCs w:val="26"/>
        </w:rPr>
        <w:t xml:space="preserve"> (</w:t>
      </w:r>
      <w:proofErr w:type="spellStart"/>
      <w:r w:rsidRPr="00DA3B2B">
        <w:rPr>
          <w:rFonts w:ascii="Garamond" w:hAnsi="Garamond"/>
          <w:sz w:val="26"/>
          <w:szCs w:val="26"/>
        </w:rPr>
        <w:t>Jarman</w:t>
      </w:r>
      <w:proofErr w:type="spellEnd"/>
      <w:r w:rsidRPr="00DA3B2B">
        <w:rPr>
          <w:rFonts w:ascii="Garamond" w:hAnsi="Garamond"/>
          <w:sz w:val="26"/>
          <w:szCs w:val="26"/>
        </w:rPr>
        <w:t xml:space="preserve">, 1976), consolidando un canon más robusto sobre el que luego se apoyarían otros exponentes del </w:t>
      </w:r>
      <w:r w:rsidRPr="00DA3B2B">
        <w:rPr>
          <w:rFonts w:ascii="Garamond" w:hAnsi="Garamond"/>
          <w:i/>
          <w:sz w:val="26"/>
          <w:szCs w:val="26"/>
        </w:rPr>
        <w:t>new queer cinema</w:t>
      </w:r>
      <w:r w:rsidRPr="00DA3B2B">
        <w:rPr>
          <w:rFonts w:ascii="Garamond" w:hAnsi="Garamond"/>
          <w:i/>
          <w:sz w:val="26"/>
          <w:szCs w:val="26"/>
          <w:vertAlign w:val="superscript"/>
        </w:rPr>
        <w:footnoteReference w:id="9"/>
      </w:r>
      <w:r w:rsidRPr="00DA3B2B">
        <w:rPr>
          <w:rFonts w:ascii="Garamond" w:hAnsi="Garamond"/>
          <w:sz w:val="26"/>
          <w:szCs w:val="26"/>
        </w:rPr>
        <w:t xml:space="preserve"> como Gregg </w:t>
      </w:r>
      <w:proofErr w:type="spellStart"/>
      <w:r w:rsidRPr="00DA3B2B">
        <w:rPr>
          <w:rFonts w:ascii="Garamond" w:hAnsi="Garamond"/>
          <w:sz w:val="26"/>
          <w:szCs w:val="26"/>
        </w:rPr>
        <w:t>Araki</w:t>
      </w:r>
      <w:proofErr w:type="spellEnd"/>
      <w:r w:rsidRPr="00DA3B2B">
        <w:rPr>
          <w:rFonts w:ascii="Garamond" w:hAnsi="Garamond"/>
          <w:sz w:val="26"/>
          <w:szCs w:val="26"/>
        </w:rPr>
        <w:t xml:space="preserve"> o Bruce </w:t>
      </w:r>
      <w:proofErr w:type="spellStart"/>
      <w:r w:rsidRPr="00DA3B2B">
        <w:rPr>
          <w:rFonts w:ascii="Garamond" w:hAnsi="Garamond"/>
          <w:sz w:val="26"/>
          <w:szCs w:val="26"/>
        </w:rPr>
        <w:t>LaBruce</w:t>
      </w:r>
      <w:proofErr w:type="spellEnd"/>
      <w:r w:rsidRPr="00DA3B2B">
        <w:rPr>
          <w:rFonts w:ascii="Garamond" w:hAnsi="Garamond"/>
          <w:sz w:val="26"/>
          <w:szCs w:val="26"/>
        </w:rPr>
        <w:t xml:space="preserve">. </w:t>
      </w:r>
    </w:p>
    <w:p w14:paraId="6CF0CEB6" w14:textId="77777777" w:rsidR="00DA3B2B" w:rsidRPr="00DA3B2B" w:rsidRDefault="00DA3B2B" w:rsidP="00DA3B2B">
      <w:pPr>
        <w:ind w:firstLine="567"/>
        <w:jc w:val="both"/>
        <w:rPr>
          <w:rFonts w:ascii="Garamond" w:hAnsi="Garamond"/>
          <w:sz w:val="26"/>
          <w:szCs w:val="26"/>
        </w:rPr>
      </w:pPr>
      <w:r w:rsidRPr="00DA3B2B">
        <w:rPr>
          <w:rFonts w:ascii="Garamond" w:hAnsi="Garamond"/>
          <w:sz w:val="26"/>
          <w:szCs w:val="26"/>
        </w:rPr>
        <w:t>Las directoras lesbianas, por su parte, parecen haber seguido un camino divergente, con exponentes tempranas como Chantal Akerman (</w:t>
      </w:r>
      <w:r w:rsidRPr="00DA3B2B">
        <w:rPr>
          <w:rFonts w:ascii="Garamond" w:hAnsi="Garamond"/>
          <w:i/>
          <w:sz w:val="26"/>
          <w:szCs w:val="26"/>
        </w:rPr>
        <w:t xml:space="preserve">Je tu </w:t>
      </w:r>
      <w:proofErr w:type="spellStart"/>
      <w:r w:rsidRPr="00DA3B2B">
        <w:rPr>
          <w:rFonts w:ascii="Garamond" w:hAnsi="Garamond"/>
          <w:i/>
          <w:sz w:val="26"/>
          <w:szCs w:val="26"/>
        </w:rPr>
        <w:t>il</w:t>
      </w:r>
      <w:proofErr w:type="spellEnd"/>
      <w:r w:rsidRPr="00DA3B2B">
        <w:rPr>
          <w:rFonts w:ascii="Garamond" w:hAnsi="Garamond"/>
          <w:i/>
          <w:sz w:val="26"/>
          <w:szCs w:val="26"/>
        </w:rPr>
        <w:t xml:space="preserve"> elle</w:t>
      </w:r>
      <w:r w:rsidRPr="00DA3B2B">
        <w:rPr>
          <w:rFonts w:ascii="Garamond" w:hAnsi="Garamond"/>
          <w:sz w:val="26"/>
          <w:szCs w:val="26"/>
        </w:rPr>
        <w:t xml:space="preserve">, 1974) o Barbara </w:t>
      </w:r>
      <w:proofErr w:type="spellStart"/>
      <w:r w:rsidRPr="00DA3B2B">
        <w:rPr>
          <w:rFonts w:ascii="Garamond" w:hAnsi="Garamond"/>
          <w:sz w:val="26"/>
          <w:szCs w:val="26"/>
        </w:rPr>
        <w:t>Hammer</w:t>
      </w:r>
      <w:proofErr w:type="spellEnd"/>
      <w:r w:rsidRPr="00DA3B2B">
        <w:rPr>
          <w:rFonts w:ascii="Garamond" w:hAnsi="Garamond"/>
          <w:sz w:val="26"/>
          <w:szCs w:val="26"/>
        </w:rPr>
        <w:t xml:space="preserve"> (</w:t>
      </w:r>
      <w:proofErr w:type="spellStart"/>
      <w:r w:rsidRPr="00DA3B2B">
        <w:rPr>
          <w:rFonts w:ascii="Garamond" w:hAnsi="Garamond"/>
          <w:i/>
          <w:sz w:val="26"/>
          <w:szCs w:val="26"/>
        </w:rPr>
        <w:t>Dyketactics</w:t>
      </w:r>
      <w:proofErr w:type="spellEnd"/>
      <w:r w:rsidRPr="00DA3B2B">
        <w:rPr>
          <w:rFonts w:ascii="Garamond" w:hAnsi="Garamond"/>
          <w:sz w:val="26"/>
          <w:szCs w:val="26"/>
        </w:rPr>
        <w:t xml:space="preserve">, 1974), </w:t>
      </w:r>
      <w:proofErr w:type="spellStart"/>
      <w:r w:rsidRPr="00DA3B2B">
        <w:rPr>
          <w:rFonts w:ascii="Garamond" w:hAnsi="Garamond"/>
          <w:sz w:val="26"/>
          <w:szCs w:val="26"/>
        </w:rPr>
        <w:t>Lizzie</w:t>
      </w:r>
      <w:proofErr w:type="spellEnd"/>
      <w:r w:rsidRPr="00DA3B2B">
        <w:rPr>
          <w:rFonts w:ascii="Garamond" w:hAnsi="Garamond"/>
          <w:sz w:val="26"/>
          <w:szCs w:val="26"/>
        </w:rPr>
        <w:t xml:space="preserve"> Borden en los ‘80s (</w:t>
      </w:r>
      <w:r w:rsidRPr="00DA3B2B">
        <w:rPr>
          <w:rFonts w:ascii="Garamond" w:hAnsi="Garamond"/>
          <w:i/>
          <w:sz w:val="26"/>
          <w:szCs w:val="26"/>
        </w:rPr>
        <w:t xml:space="preserve">Born in </w:t>
      </w:r>
      <w:proofErr w:type="spellStart"/>
      <w:r w:rsidRPr="00DA3B2B">
        <w:rPr>
          <w:rFonts w:ascii="Garamond" w:hAnsi="Garamond"/>
          <w:i/>
          <w:sz w:val="26"/>
          <w:szCs w:val="26"/>
        </w:rPr>
        <w:t>Flames</w:t>
      </w:r>
      <w:proofErr w:type="spellEnd"/>
      <w:r w:rsidRPr="00DA3B2B">
        <w:rPr>
          <w:rFonts w:ascii="Garamond" w:hAnsi="Garamond"/>
          <w:sz w:val="26"/>
          <w:szCs w:val="26"/>
        </w:rPr>
        <w:t xml:space="preserve">, 1983; </w:t>
      </w:r>
      <w:proofErr w:type="spellStart"/>
      <w:r w:rsidRPr="00DA3B2B">
        <w:rPr>
          <w:rFonts w:ascii="Garamond" w:hAnsi="Garamond"/>
          <w:i/>
          <w:sz w:val="26"/>
          <w:szCs w:val="26"/>
        </w:rPr>
        <w:t>Working</w:t>
      </w:r>
      <w:proofErr w:type="spellEnd"/>
      <w:r w:rsidRPr="00DA3B2B">
        <w:rPr>
          <w:rFonts w:ascii="Garamond" w:hAnsi="Garamond"/>
          <w:i/>
          <w:sz w:val="26"/>
          <w:szCs w:val="26"/>
        </w:rPr>
        <w:t xml:space="preserve"> </w:t>
      </w:r>
      <w:proofErr w:type="spellStart"/>
      <w:r w:rsidRPr="00DA3B2B">
        <w:rPr>
          <w:rFonts w:ascii="Garamond" w:hAnsi="Garamond"/>
          <w:i/>
          <w:sz w:val="26"/>
          <w:szCs w:val="26"/>
        </w:rPr>
        <w:t>Girls</w:t>
      </w:r>
      <w:proofErr w:type="spellEnd"/>
      <w:r w:rsidRPr="00DA3B2B">
        <w:rPr>
          <w:rFonts w:ascii="Garamond" w:hAnsi="Garamond"/>
          <w:sz w:val="26"/>
          <w:szCs w:val="26"/>
        </w:rPr>
        <w:t>, 1986) y una generación que comenzó en los ‘90s, como Rose Troche (</w:t>
      </w:r>
      <w:proofErr w:type="spellStart"/>
      <w:r w:rsidRPr="00DA3B2B">
        <w:rPr>
          <w:rFonts w:ascii="Garamond" w:hAnsi="Garamond"/>
          <w:i/>
          <w:sz w:val="26"/>
          <w:szCs w:val="26"/>
        </w:rPr>
        <w:t>Go</w:t>
      </w:r>
      <w:proofErr w:type="spellEnd"/>
      <w:r w:rsidRPr="00DA3B2B">
        <w:rPr>
          <w:rFonts w:ascii="Garamond" w:hAnsi="Garamond"/>
          <w:i/>
          <w:sz w:val="26"/>
          <w:szCs w:val="26"/>
        </w:rPr>
        <w:t xml:space="preserve"> Fish</w:t>
      </w:r>
      <w:r w:rsidRPr="00DA3B2B">
        <w:rPr>
          <w:rFonts w:ascii="Garamond" w:hAnsi="Garamond"/>
          <w:sz w:val="26"/>
          <w:szCs w:val="26"/>
        </w:rPr>
        <w:t xml:space="preserve">, 1994), Jan </w:t>
      </w:r>
      <w:proofErr w:type="spellStart"/>
      <w:r w:rsidRPr="00DA3B2B">
        <w:rPr>
          <w:rFonts w:ascii="Garamond" w:hAnsi="Garamond"/>
          <w:sz w:val="26"/>
          <w:szCs w:val="26"/>
        </w:rPr>
        <w:t>Oxenberg</w:t>
      </w:r>
      <w:proofErr w:type="spellEnd"/>
      <w:r w:rsidRPr="00DA3B2B">
        <w:rPr>
          <w:rFonts w:ascii="Garamond" w:hAnsi="Garamond"/>
          <w:sz w:val="26"/>
          <w:szCs w:val="26"/>
        </w:rPr>
        <w:t xml:space="preserve"> (</w:t>
      </w:r>
      <w:proofErr w:type="spellStart"/>
      <w:r w:rsidRPr="00DA3B2B">
        <w:rPr>
          <w:rFonts w:ascii="Garamond" w:hAnsi="Garamond"/>
          <w:sz w:val="26"/>
          <w:szCs w:val="26"/>
        </w:rPr>
        <w:t>The</w:t>
      </w:r>
      <w:proofErr w:type="spellEnd"/>
      <w:r w:rsidRPr="00DA3B2B">
        <w:rPr>
          <w:rFonts w:ascii="Garamond" w:hAnsi="Garamond"/>
          <w:sz w:val="26"/>
          <w:szCs w:val="26"/>
        </w:rPr>
        <w:t xml:space="preserve"> </w:t>
      </w:r>
      <w:proofErr w:type="spellStart"/>
      <w:r w:rsidRPr="00DA3B2B">
        <w:rPr>
          <w:rFonts w:ascii="Garamond" w:hAnsi="Garamond"/>
          <w:i/>
          <w:sz w:val="26"/>
          <w:szCs w:val="26"/>
        </w:rPr>
        <w:t>Celluloid</w:t>
      </w:r>
      <w:proofErr w:type="spellEnd"/>
      <w:r w:rsidRPr="00DA3B2B">
        <w:rPr>
          <w:rFonts w:ascii="Garamond" w:hAnsi="Garamond"/>
          <w:i/>
          <w:sz w:val="26"/>
          <w:szCs w:val="26"/>
        </w:rPr>
        <w:t xml:space="preserve"> Closet</w:t>
      </w:r>
      <w:r w:rsidRPr="00DA3B2B">
        <w:rPr>
          <w:rFonts w:ascii="Garamond" w:hAnsi="Garamond"/>
          <w:sz w:val="26"/>
          <w:szCs w:val="26"/>
        </w:rPr>
        <w:t xml:space="preserve">, 1995), Patricia </w:t>
      </w:r>
      <w:proofErr w:type="spellStart"/>
      <w:r w:rsidRPr="00DA3B2B">
        <w:rPr>
          <w:rFonts w:ascii="Garamond" w:hAnsi="Garamond"/>
          <w:sz w:val="26"/>
          <w:szCs w:val="26"/>
        </w:rPr>
        <w:t>Rozema</w:t>
      </w:r>
      <w:proofErr w:type="spellEnd"/>
      <w:r w:rsidRPr="00DA3B2B">
        <w:rPr>
          <w:rFonts w:ascii="Garamond" w:hAnsi="Garamond"/>
          <w:sz w:val="26"/>
          <w:szCs w:val="26"/>
        </w:rPr>
        <w:t xml:space="preserve"> (</w:t>
      </w:r>
      <w:proofErr w:type="spellStart"/>
      <w:r w:rsidRPr="00DA3B2B">
        <w:rPr>
          <w:rFonts w:ascii="Garamond" w:hAnsi="Garamond"/>
          <w:i/>
          <w:sz w:val="26"/>
          <w:szCs w:val="26"/>
        </w:rPr>
        <w:t>When</w:t>
      </w:r>
      <w:proofErr w:type="spellEnd"/>
      <w:r w:rsidRPr="00DA3B2B">
        <w:rPr>
          <w:rFonts w:ascii="Garamond" w:hAnsi="Garamond"/>
          <w:i/>
          <w:sz w:val="26"/>
          <w:szCs w:val="26"/>
        </w:rPr>
        <w:t xml:space="preserve"> </w:t>
      </w:r>
      <w:proofErr w:type="spellStart"/>
      <w:r w:rsidRPr="00DA3B2B">
        <w:rPr>
          <w:rFonts w:ascii="Garamond" w:hAnsi="Garamond"/>
          <w:i/>
          <w:sz w:val="26"/>
          <w:szCs w:val="26"/>
        </w:rPr>
        <w:t>Night</w:t>
      </w:r>
      <w:proofErr w:type="spellEnd"/>
      <w:r w:rsidRPr="00DA3B2B">
        <w:rPr>
          <w:rFonts w:ascii="Garamond" w:hAnsi="Garamond"/>
          <w:i/>
          <w:sz w:val="26"/>
          <w:szCs w:val="26"/>
        </w:rPr>
        <w:t xml:space="preserve"> </w:t>
      </w:r>
      <w:proofErr w:type="spellStart"/>
      <w:r w:rsidRPr="00DA3B2B">
        <w:rPr>
          <w:rFonts w:ascii="Garamond" w:hAnsi="Garamond"/>
          <w:i/>
          <w:sz w:val="26"/>
          <w:szCs w:val="26"/>
        </w:rPr>
        <w:t>Is</w:t>
      </w:r>
      <w:proofErr w:type="spellEnd"/>
      <w:r w:rsidRPr="00DA3B2B">
        <w:rPr>
          <w:rFonts w:ascii="Garamond" w:hAnsi="Garamond"/>
          <w:i/>
          <w:sz w:val="26"/>
          <w:szCs w:val="26"/>
        </w:rPr>
        <w:t xml:space="preserve"> </w:t>
      </w:r>
      <w:proofErr w:type="spellStart"/>
      <w:r w:rsidRPr="00DA3B2B">
        <w:rPr>
          <w:rFonts w:ascii="Garamond" w:hAnsi="Garamond"/>
          <w:i/>
          <w:sz w:val="26"/>
          <w:szCs w:val="26"/>
        </w:rPr>
        <w:t>Falling</w:t>
      </w:r>
      <w:proofErr w:type="spellEnd"/>
      <w:r w:rsidRPr="00DA3B2B">
        <w:rPr>
          <w:rFonts w:ascii="Garamond" w:hAnsi="Garamond"/>
          <w:sz w:val="26"/>
          <w:szCs w:val="26"/>
        </w:rPr>
        <w:t xml:space="preserve">, 1995), Cheryl </w:t>
      </w:r>
      <w:proofErr w:type="spellStart"/>
      <w:r w:rsidRPr="00DA3B2B">
        <w:rPr>
          <w:rFonts w:ascii="Garamond" w:hAnsi="Garamond"/>
          <w:sz w:val="26"/>
          <w:szCs w:val="26"/>
        </w:rPr>
        <w:t>Dunye</w:t>
      </w:r>
      <w:proofErr w:type="spellEnd"/>
      <w:r w:rsidRPr="00DA3B2B">
        <w:rPr>
          <w:rFonts w:ascii="Garamond" w:hAnsi="Garamond"/>
          <w:sz w:val="26"/>
          <w:szCs w:val="26"/>
        </w:rPr>
        <w:t xml:space="preserve"> (</w:t>
      </w:r>
      <w:proofErr w:type="spellStart"/>
      <w:r w:rsidRPr="00DA3B2B">
        <w:rPr>
          <w:rFonts w:ascii="Garamond" w:hAnsi="Garamond"/>
          <w:i/>
          <w:sz w:val="26"/>
          <w:szCs w:val="26"/>
        </w:rPr>
        <w:t>The</w:t>
      </w:r>
      <w:proofErr w:type="spellEnd"/>
      <w:r w:rsidRPr="00DA3B2B">
        <w:rPr>
          <w:rFonts w:ascii="Garamond" w:hAnsi="Garamond"/>
          <w:i/>
          <w:sz w:val="26"/>
          <w:szCs w:val="26"/>
        </w:rPr>
        <w:t xml:space="preserve"> </w:t>
      </w:r>
      <w:proofErr w:type="spellStart"/>
      <w:r w:rsidRPr="00DA3B2B">
        <w:rPr>
          <w:rFonts w:ascii="Garamond" w:hAnsi="Garamond"/>
          <w:i/>
          <w:sz w:val="26"/>
          <w:szCs w:val="26"/>
        </w:rPr>
        <w:t>Watermelon</w:t>
      </w:r>
      <w:proofErr w:type="spellEnd"/>
      <w:r w:rsidRPr="00DA3B2B">
        <w:rPr>
          <w:rFonts w:ascii="Garamond" w:hAnsi="Garamond"/>
          <w:i/>
          <w:sz w:val="26"/>
          <w:szCs w:val="26"/>
        </w:rPr>
        <w:t xml:space="preserve"> </w:t>
      </w:r>
      <w:proofErr w:type="spellStart"/>
      <w:r w:rsidRPr="00DA3B2B">
        <w:rPr>
          <w:rFonts w:ascii="Garamond" w:hAnsi="Garamond"/>
          <w:i/>
          <w:sz w:val="26"/>
          <w:szCs w:val="26"/>
        </w:rPr>
        <w:t>Woman</w:t>
      </w:r>
      <w:proofErr w:type="spellEnd"/>
      <w:r w:rsidRPr="00DA3B2B">
        <w:rPr>
          <w:rFonts w:ascii="Garamond" w:hAnsi="Garamond"/>
          <w:sz w:val="26"/>
          <w:szCs w:val="26"/>
        </w:rPr>
        <w:t xml:space="preserve">, 1996), Jamie </w:t>
      </w:r>
      <w:proofErr w:type="spellStart"/>
      <w:r w:rsidRPr="00DA3B2B">
        <w:rPr>
          <w:rFonts w:ascii="Garamond" w:hAnsi="Garamond"/>
          <w:sz w:val="26"/>
          <w:szCs w:val="26"/>
        </w:rPr>
        <w:t>Babbit</w:t>
      </w:r>
      <w:proofErr w:type="spellEnd"/>
      <w:r w:rsidRPr="00DA3B2B">
        <w:rPr>
          <w:rFonts w:ascii="Garamond" w:hAnsi="Garamond"/>
          <w:sz w:val="26"/>
          <w:szCs w:val="26"/>
        </w:rPr>
        <w:t xml:space="preserve"> (</w:t>
      </w:r>
      <w:proofErr w:type="spellStart"/>
      <w:r w:rsidRPr="00DA3B2B">
        <w:rPr>
          <w:rFonts w:ascii="Garamond" w:hAnsi="Garamond"/>
          <w:i/>
          <w:sz w:val="26"/>
          <w:szCs w:val="26"/>
        </w:rPr>
        <w:t>But</w:t>
      </w:r>
      <w:proofErr w:type="spellEnd"/>
      <w:r w:rsidRPr="00DA3B2B">
        <w:rPr>
          <w:rFonts w:ascii="Garamond" w:hAnsi="Garamond"/>
          <w:i/>
          <w:sz w:val="26"/>
          <w:szCs w:val="26"/>
        </w:rPr>
        <w:t xml:space="preserve"> </w:t>
      </w:r>
      <w:proofErr w:type="spellStart"/>
      <w:r w:rsidRPr="00DA3B2B">
        <w:rPr>
          <w:rFonts w:ascii="Garamond" w:hAnsi="Garamond"/>
          <w:i/>
          <w:sz w:val="26"/>
          <w:szCs w:val="26"/>
        </w:rPr>
        <w:t>I’m</w:t>
      </w:r>
      <w:proofErr w:type="spellEnd"/>
      <w:r w:rsidRPr="00DA3B2B">
        <w:rPr>
          <w:rFonts w:ascii="Garamond" w:hAnsi="Garamond"/>
          <w:i/>
          <w:sz w:val="26"/>
          <w:szCs w:val="26"/>
        </w:rPr>
        <w:t xml:space="preserve"> A </w:t>
      </w:r>
      <w:proofErr w:type="spellStart"/>
      <w:r w:rsidRPr="00DA3B2B">
        <w:rPr>
          <w:rFonts w:ascii="Garamond" w:hAnsi="Garamond"/>
          <w:i/>
          <w:sz w:val="26"/>
          <w:szCs w:val="26"/>
        </w:rPr>
        <w:t>Cheerleader</w:t>
      </w:r>
      <w:proofErr w:type="spellEnd"/>
      <w:r w:rsidRPr="00DA3B2B">
        <w:rPr>
          <w:rFonts w:ascii="Garamond" w:hAnsi="Garamond"/>
          <w:sz w:val="26"/>
          <w:szCs w:val="26"/>
        </w:rPr>
        <w:t>, 1999), Kimberly Peirce (</w:t>
      </w:r>
      <w:r w:rsidRPr="00DA3B2B">
        <w:rPr>
          <w:rFonts w:ascii="Garamond" w:hAnsi="Garamond"/>
          <w:i/>
          <w:sz w:val="26"/>
          <w:szCs w:val="26"/>
        </w:rPr>
        <w:t xml:space="preserve">Boys </w:t>
      </w:r>
      <w:proofErr w:type="spellStart"/>
      <w:r w:rsidRPr="00DA3B2B">
        <w:rPr>
          <w:rFonts w:ascii="Garamond" w:hAnsi="Garamond"/>
          <w:i/>
          <w:sz w:val="26"/>
          <w:szCs w:val="26"/>
        </w:rPr>
        <w:t>Don’t</w:t>
      </w:r>
      <w:proofErr w:type="spellEnd"/>
      <w:r w:rsidRPr="00DA3B2B">
        <w:rPr>
          <w:rFonts w:ascii="Garamond" w:hAnsi="Garamond"/>
          <w:i/>
          <w:sz w:val="26"/>
          <w:szCs w:val="26"/>
        </w:rPr>
        <w:t xml:space="preserve"> </w:t>
      </w:r>
      <w:proofErr w:type="spellStart"/>
      <w:r w:rsidRPr="00DA3B2B">
        <w:rPr>
          <w:rFonts w:ascii="Garamond" w:hAnsi="Garamond"/>
          <w:i/>
          <w:sz w:val="26"/>
          <w:szCs w:val="26"/>
        </w:rPr>
        <w:t>Cry</w:t>
      </w:r>
      <w:proofErr w:type="spellEnd"/>
      <w:r w:rsidRPr="00DA3B2B">
        <w:rPr>
          <w:rFonts w:ascii="Garamond" w:hAnsi="Garamond"/>
          <w:sz w:val="26"/>
          <w:szCs w:val="26"/>
        </w:rPr>
        <w:t xml:space="preserve">, 1999). </w:t>
      </w:r>
    </w:p>
    <w:p w14:paraId="6D36FF9F" w14:textId="77777777" w:rsidR="00DA3B2B" w:rsidRPr="00DA3B2B" w:rsidRDefault="00DA3B2B" w:rsidP="00DA3B2B">
      <w:pPr>
        <w:ind w:firstLine="567"/>
        <w:jc w:val="both"/>
        <w:rPr>
          <w:rFonts w:ascii="Garamond" w:hAnsi="Garamond"/>
          <w:sz w:val="26"/>
          <w:szCs w:val="26"/>
        </w:rPr>
      </w:pPr>
      <w:r w:rsidRPr="00DA3B2B">
        <w:rPr>
          <w:rFonts w:ascii="Garamond" w:hAnsi="Garamond"/>
          <w:sz w:val="26"/>
          <w:szCs w:val="26"/>
        </w:rPr>
        <w:t xml:space="preserve">Una de las mayores similitudes entre todos estos proyectos (además de estar dirigidos por personas homosexuales o bisexuales y mostrar temáticas explícitamente </w:t>
      </w:r>
      <w:proofErr w:type="spellStart"/>
      <w:r w:rsidRPr="00DA3B2B">
        <w:rPr>
          <w:rFonts w:ascii="Garamond" w:hAnsi="Garamond"/>
          <w:sz w:val="26"/>
          <w:szCs w:val="26"/>
        </w:rPr>
        <w:t>sexogenerico</w:t>
      </w:r>
      <w:proofErr w:type="spellEnd"/>
      <w:r w:rsidRPr="00DA3B2B">
        <w:rPr>
          <w:rFonts w:ascii="Garamond" w:hAnsi="Garamond"/>
          <w:sz w:val="26"/>
          <w:szCs w:val="26"/>
        </w:rPr>
        <w:t xml:space="preserve">-disidentes) es su no aparición en el canon hegemónico, a la vez que su falta de financiamiento por parte de grandes estudios (cuestión especialmente marcada en el caso de las mujeres). Esta resulta una característica fundamental a la hora de poder formarnos una idea sobre qué es el cine cuir, al menos durante el siglo XX. Eduardo Nabal, en </w:t>
      </w:r>
      <w:r w:rsidRPr="00DA3B2B">
        <w:rPr>
          <w:rFonts w:ascii="Garamond" w:hAnsi="Garamond"/>
          <w:i/>
          <w:sz w:val="26"/>
          <w:szCs w:val="26"/>
        </w:rPr>
        <w:t xml:space="preserve">La hora de los malditos. Hacia una genealogía imposible de algo llamado </w:t>
      </w:r>
      <w:r w:rsidRPr="00DA3B2B">
        <w:rPr>
          <w:rFonts w:ascii="Garamond" w:hAnsi="Garamond"/>
          <w:sz w:val="26"/>
          <w:szCs w:val="26"/>
        </w:rPr>
        <w:t xml:space="preserve">new queer cinema (2005), nos dice que el cine cuir </w:t>
      </w:r>
      <w:proofErr w:type="spellStart"/>
      <w:r w:rsidRPr="00DA3B2B">
        <w:rPr>
          <w:rFonts w:ascii="Garamond" w:hAnsi="Garamond"/>
          <w:sz w:val="26"/>
          <w:szCs w:val="26"/>
        </w:rPr>
        <w:t>underground</w:t>
      </w:r>
      <w:proofErr w:type="spellEnd"/>
      <w:r w:rsidRPr="00DA3B2B">
        <w:rPr>
          <w:rFonts w:ascii="Garamond" w:hAnsi="Garamond"/>
          <w:sz w:val="26"/>
          <w:szCs w:val="26"/>
        </w:rPr>
        <w:t xml:space="preserve"> es “Un cine que es no sólo marginal por sus temas, sus experimentos visuales o su formato, sino que lo es también por el público al que está destinado y las condiciones de recepción” (p. 235). </w:t>
      </w:r>
    </w:p>
    <w:p w14:paraId="71F958FD" w14:textId="77777777" w:rsidR="00DA3B2B" w:rsidRPr="00DA3B2B" w:rsidRDefault="00DA3B2B" w:rsidP="00DA3B2B">
      <w:pPr>
        <w:ind w:firstLine="567"/>
        <w:jc w:val="both"/>
        <w:rPr>
          <w:rFonts w:ascii="Garamond" w:hAnsi="Garamond"/>
          <w:sz w:val="26"/>
          <w:szCs w:val="26"/>
        </w:rPr>
      </w:pPr>
      <w:r w:rsidRPr="00DA3B2B">
        <w:rPr>
          <w:rFonts w:ascii="Garamond" w:hAnsi="Garamond"/>
          <w:sz w:val="26"/>
          <w:szCs w:val="26"/>
        </w:rPr>
        <w:t xml:space="preserve">En el mismo sentido, Francisco </w:t>
      </w:r>
      <w:proofErr w:type="spellStart"/>
      <w:r w:rsidRPr="00DA3B2B">
        <w:rPr>
          <w:rFonts w:ascii="Garamond" w:hAnsi="Garamond"/>
          <w:sz w:val="26"/>
          <w:szCs w:val="26"/>
        </w:rPr>
        <w:t>Zurian</w:t>
      </w:r>
      <w:proofErr w:type="spellEnd"/>
      <w:r w:rsidRPr="00DA3B2B">
        <w:rPr>
          <w:rFonts w:ascii="Garamond" w:hAnsi="Garamond"/>
          <w:sz w:val="26"/>
          <w:szCs w:val="26"/>
        </w:rPr>
        <w:t xml:space="preserve"> en </w:t>
      </w:r>
      <w:r w:rsidRPr="00DA3B2B">
        <w:rPr>
          <w:rFonts w:ascii="Garamond" w:hAnsi="Garamond"/>
          <w:i/>
          <w:sz w:val="26"/>
          <w:szCs w:val="26"/>
        </w:rPr>
        <w:t>¿Qué entendemos cuando decimos «Cine Queer»?</w:t>
      </w:r>
      <w:r w:rsidRPr="00DA3B2B">
        <w:rPr>
          <w:rFonts w:ascii="Garamond" w:hAnsi="Garamond"/>
          <w:sz w:val="26"/>
          <w:szCs w:val="26"/>
        </w:rPr>
        <w:t xml:space="preserve"> (2023), resalta la importancia del clima político en el Estados Unidos de fines de la década de los ‘80 y principios de los ‘90 para la aparición de una nueva ola de cine cuir. </w:t>
      </w:r>
      <w:r w:rsidRPr="00DA3B2B">
        <w:rPr>
          <w:rFonts w:ascii="Garamond" w:hAnsi="Garamond"/>
          <w:sz w:val="26"/>
          <w:szCs w:val="26"/>
        </w:rPr>
        <w:lastRenderedPageBreak/>
        <w:t xml:space="preserve">Según </w:t>
      </w:r>
      <w:proofErr w:type="spellStart"/>
      <w:r w:rsidRPr="00DA3B2B">
        <w:rPr>
          <w:rFonts w:ascii="Garamond" w:hAnsi="Garamond"/>
          <w:sz w:val="26"/>
          <w:szCs w:val="26"/>
        </w:rPr>
        <w:t>Zurian</w:t>
      </w:r>
      <w:proofErr w:type="spellEnd"/>
      <w:r w:rsidRPr="00DA3B2B">
        <w:rPr>
          <w:rFonts w:ascii="Garamond" w:hAnsi="Garamond"/>
          <w:sz w:val="26"/>
          <w:szCs w:val="26"/>
        </w:rPr>
        <w:t>, este cine nace del hartazgo y la indignación del colectivo LGBT+ ante la desidia de un gobierno que no tomaba acción alguna para detener la pandemia del SIDA y que, además, la utilizaba políticamente para perpetuar una imagen negativa de la comunidad. En ese contexto, y con la aparición de las primeras cámaras de video hogareñas, las personas del colectivo grababan sus experiencias y las compartían en sus comunidades, con producciones orgánicas y sin presupuesto. Según el autor, “lo que pretendía era, al tiempo, mostrar sus propios cuerpos, sus propias personalidades y sus propias vidas y muertes sin mediación del aparato capitalista cinematográfico”</w:t>
      </w:r>
      <w:r w:rsidRPr="00DA3B2B">
        <w:rPr>
          <w:rFonts w:ascii="Garamond" w:hAnsi="Garamond"/>
          <w:i/>
          <w:sz w:val="26"/>
          <w:szCs w:val="26"/>
        </w:rPr>
        <w:t xml:space="preserve"> </w:t>
      </w:r>
      <w:r w:rsidRPr="00DA3B2B">
        <w:rPr>
          <w:rFonts w:ascii="Garamond" w:hAnsi="Garamond"/>
          <w:sz w:val="26"/>
          <w:szCs w:val="26"/>
        </w:rPr>
        <w:t xml:space="preserve">(p. 240). En ese sentido, propone, siguiendo a </w:t>
      </w:r>
      <w:proofErr w:type="spellStart"/>
      <w:r w:rsidRPr="00DA3B2B">
        <w:rPr>
          <w:rFonts w:ascii="Garamond" w:hAnsi="Garamond"/>
          <w:sz w:val="26"/>
          <w:szCs w:val="26"/>
        </w:rPr>
        <w:t>Rich</w:t>
      </w:r>
      <w:proofErr w:type="spellEnd"/>
      <w:r w:rsidRPr="00DA3B2B">
        <w:rPr>
          <w:rFonts w:ascii="Garamond" w:hAnsi="Garamond"/>
          <w:sz w:val="26"/>
          <w:szCs w:val="26"/>
        </w:rPr>
        <w:t xml:space="preserve"> (1992), una definición del </w:t>
      </w:r>
      <w:r w:rsidRPr="00DA3B2B">
        <w:rPr>
          <w:rFonts w:ascii="Garamond" w:hAnsi="Garamond"/>
          <w:i/>
          <w:sz w:val="26"/>
          <w:szCs w:val="26"/>
        </w:rPr>
        <w:t>new queer cinema</w:t>
      </w:r>
      <w:r w:rsidRPr="00DA3B2B">
        <w:rPr>
          <w:rFonts w:ascii="Garamond" w:hAnsi="Garamond"/>
          <w:sz w:val="26"/>
          <w:szCs w:val="26"/>
        </w:rPr>
        <w:t>: “un cine escrito, producido, protagonizado, dirigido y distribuido por la propia comunidad queer” (p. 240). Considero que esta es una buena vara para continuar en la búsqueda de algunos lineamientos sobre el cine cuir.</w:t>
      </w:r>
    </w:p>
    <w:p w14:paraId="05D7E736" w14:textId="77777777" w:rsidR="00DA3B2B" w:rsidRPr="00DA3B2B" w:rsidRDefault="00DA3B2B" w:rsidP="00DA3B2B">
      <w:pPr>
        <w:ind w:firstLine="567"/>
        <w:jc w:val="both"/>
        <w:rPr>
          <w:rFonts w:ascii="Garamond" w:hAnsi="Garamond"/>
          <w:sz w:val="26"/>
          <w:szCs w:val="26"/>
        </w:rPr>
      </w:pPr>
      <w:r w:rsidRPr="00DA3B2B">
        <w:rPr>
          <w:rFonts w:ascii="Garamond" w:hAnsi="Garamond"/>
          <w:sz w:val="26"/>
          <w:szCs w:val="26"/>
        </w:rPr>
        <w:t xml:space="preserve">Si bien el autor mencionado no establece reglas o criterios rígidos sobre qué es este cine, me interesa particularmente su perspectiva, respecto de otras que consideran que este término sería un paraguas bajo el que todo tipo de películas, desde </w:t>
      </w:r>
      <w:r w:rsidRPr="00DA3B2B">
        <w:rPr>
          <w:rFonts w:ascii="Garamond" w:hAnsi="Garamond"/>
          <w:i/>
          <w:sz w:val="26"/>
          <w:szCs w:val="26"/>
        </w:rPr>
        <w:t>Tangerine</w:t>
      </w:r>
      <w:r w:rsidRPr="00DA3B2B">
        <w:rPr>
          <w:rFonts w:ascii="Garamond" w:hAnsi="Garamond"/>
          <w:sz w:val="26"/>
          <w:szCs w:val="26"/>
        </w:rPr>
        <w:t xml:space="preserve"> (2015) hasta </w:t>
      </w:r>
      <w:proofErr w:type="spellStart"/>
      <w:r w:rsidRPr="00DA3B2B">
        <w:rPr>
          <w:rFonts w:ascii="Garamond" w:hAnsi="Garamond"/>
          <w:i/>
          <w:sz w:val="26"/>
          <w:szCs w:val="26"/>
        </w:rPr>
        <w:t>Call</w:t>
      </w:r>
      <w:proofErr w:type="spellEnd"/>
      <w:r w:rsidRPr="00DA3B2B">
        <w:rPr>
          <w:rFonts w:ascii="Garamond" w:hAnsi="Garamond"/>
          <w:i/>
          <w:sz w:val="26"/>
          <w:szCs w:val="26"/>
        </w:rPr>
        <w:t xml:space="preserve"> Me </w:t>
      </w:r>
      <w:proofErr w:type="spellStart"/>
      <w:r w:rsidRPr="00DA3B2B">
        <w:rPr>
          <w:rFonts w:ascii="Garamond" w:hAnsi="Garamond"/>
          <w:i/>
          <w:sz w:val="26"/>
          <w:szCs w:val="26"/>
        </w:rPr>
        <w:t>By</w:t>
      </w:r>
      <w:proofErr w:type="spellEnd"/>
      <w:r w:rsidRPr="00DA3B2B">
        <w:rPr>
          <w:rFonts w:ascii="Garamond" w:hAnsi="Garamond"/>
          <w:i/>
          <w:sz w:val="26"/>
          <w:szCs w:val="26"/>
        </w:rPr>
        <w:t xml:space="preserve"> </w:t>
      </w:r>
      <w:proofErr w:type="spellStart"/>
      <w:r w:rsidRPr="00DA3B2B">
        <w:rPr>
          <w:rFonts w:ascii="Garamond" w:hAnsi="Garamond"/>
          <w:i/>
          <w:sz w:val="26"/>
          <w:szCs w:val="26"/>
        </w:rPr>
        <w:t>Your</w:t>
      </w:r>
      <w:proofErr w:type="spellEnd"/>
      <w:r w:rsidRPr="00DA3B2B">
        <w:rPr>
          <w:rFonts w:ascii="Garamond" w:hAnsi="Garamond"/>
          <w:i/>
          <w:sz w:val="26"/>
          <w:szCs w:val="26"/>
        </w:rPr>
        <w:t xml:space="preserve"> </w:t>
      </w:r>
      <w:proofErr w:type="spellStart"/>
      <w:r w:rsidRPr="00DA3B2B">
        <w:rPr>
          <w:rFonts w:ascii="Garamond" w:hAnsi="Garamond"/>
          <w:i/>
          <w:sz w:val="26"/>
          <w:szCs w:val="26"/>
        </w:rPr>
        <w:t>Name</w:t>
      </w:r>
      <w:proofErr w:type="spellEnd"/>
      <w:r w:rsidRPr="00DA3B2B">
        <w:rPr>
          <w:rFonts w:ascii="Garamond" w:hAnsi="Garamond"/>
          <w:sz w:val="26"/>
          <w:szCs w:val="26"/>
        </w:rPr>
        <w:t xml:space="preserve"> (2017), pasando por </w:t>
      </w:r>
      <w:r w:rsidRPr="00DA3B2B">
        <w:rPr>
          <w:rFonts w:ascii="Garamond" w:hAnsi="Garamond"/>
          <w:i/>
          <w:sz w:val="26"/>
          <w:szCs w:val="26"/>
        </w:rPr>
        <w:t>Cruising</w:t>
      </w:r>
      <w:r w:rsidRPr="00DA3B2B">
        <w:rPr>
          <w:rFonts w:ascii="Garamond" w:hAnsi="Garamond"/>
          <w:sz w:val="26"/>
          <w:szCs w:val="26"/>
        </w:rPr>
        <w:t xml:space="preserve"> (1980), </w:t>
      </w:r>
      <w:r w:rsidRPr="00DA3B2B">
        <w:rPr>
          <w:rFonts w:ascii="Garamond" w:hAnsi="Garamond"/>
          <w:i/>
          <w:sz w:val="26"/>
          <w:szCs w:val="26"/>
        </w:rPr>
        <w:t>Rebecca</w:t>
      </w:r>
      <w:r w:rsidRPr="00DA3B2B">
        <w:rPr>
          <w:rFonts w:ascii="Garamond" w:hAnsi="Garamond"/>
          <w:sz w:val="26"/>
          <w:szCs w:val="26"/>
        </w:rPr>
        <w:t xml:space="preserve"> (1940), o </w:t>
      </w:r>
      <w:proofErr w:type="spellStart"/>
      <w:r w:rsidRPr="00DA3B2B">
        <w:rPr>
          <w:rFonts w:ascii="Garamond" w:hAnsi="Garamond"/>
          <w:i/>
          <w:sz w:val="26"/>
          <w:szCs w:val="26"/>
        </w:rPr>
        <w:t>Lightyear</w:t>
      </w:r>
      <w:proofErr w:type="spellEnd"/>
      <w:r w:rsidRPr="00DA3B2B">
        <w:rPr>
          <w:rFonts w:ascii="Garamond" w:hAnsi="Garamond"/>
          <w:sz w:val="26"/>
          <w:szCs w:val="26"/>
        </w:rPr>
        <w:t xml:space="preserve"> (2022) están contempladas. ¿Pienso entonces que algunas de ellas no lo son? Bueno, es complicado.</w:t>
      </w:r>
    </w:p>
    <w:p w14:paraId="46CDBB7D" w14:textId="77777777" w:rsidR="00DA3B2B" w:rsidRPr="00DA3B2B" w:rsidRDefault="00DA3B2B" w:rsidP="00DA3B2B">
      <w:pPr>
        <w:ind w:firstLine="567"/>
        <w:jc w:val="both"/>
        <w:rPr>
          <w:rFonts w:ascii="Garamond" w:hAnsi="Garamond"/>
          <w:sz w:val="26"/>
          <w:szCs w:val="26"/>
        </w:rPr>
      </w:pPr>
      <w:r w:rsidRPr="00DA3B2B">
        <w:rPr>
          <w:rFonts w:ascii="Garamond" w:hAnsi="Garamond"/>
          <w:sz w:val="26"/>
          <w:szCs w:val="26"/>
        </w:rPr>
        <w:t xml:space="preserve">Francisco </w:t>
      </w:r>
      <w:proofErr w:type="spellStart"/>
      <w:r w:rsidRPr="00DA3B2B">
        <w:rPr>
          <w:rFonts w:ascii="Garamond" w:hAnsi="Garamond"/>
          <w:sz w:val="26"/>
          <w:szCs w:val="26"/>
        </w:rPr>
        <w:t>Zurian</w:t>
      </w:r>
      <w:proofErr w:type="spellEnd"/>
      <w:r w:rsidRPr="00DA3B2B">
        <w:rPr>
          <w:rFonts w:ascii="Garamond" w:hAnsi="Garamond"/>
          <w:sz w:val="26"/>
          <w:szCs w:val="26"/>
        </w:rPr>
        <w:t xml:space="preserve"> sugiere una serie de notas para repensar la idea de cine queer</w:t>
      </w:r>
      <w:r w:rsidRPr="00DA3B2B">
        <w:rPr>
          <w:rFonts w:ascii="Garamond" w:hAnsi="Garamond"/>
          <w:sz w:val="26"/>
          <w:szCs w:val="26"/>
          <w:vertAlign w:val="superscript"/>
        </w:rPr>
        <w:footnoteReference w:id="10"/>
      </w:r>
      <w:r w:rsidRPr="00DA3B2B">
        <w:rPr>
          <w:rFonts w:ascii="Garamond" w:hAnsi="Garamond"/>
          <w:sz w:val="26"/>
          <w:szCs w:val="26"/>
        </w:rPr>
        <w:t xml:space="preserve"> y, en este sentido, propongo que tal concepto podría ser una especie de espectro en el que entren en juego distintos ejes y que, así, una película podría acercarse más o menos a un “ideal de lo cuir”. Podríamos entonces incluir films de realizadores </w:t>
      </w:r>
      <w:proofErr w:type="gramStart"/>
      <w:r w:rsidRPr="00DA3B2B">
        <w:rPr>
          <w:rFonts w:ascii="Garamond" w:hAnsi="Garamond"/>
          <w:sz w:val="26"/>
          <w:szCs w:val="26"/>
        </w:rPr>
        <w:t>cuir</w:t>
      </w:r>
      <w:proofErr w:type="gramEnd"/>
      <w:r w:rsidRPr="00DA3B2B">
        <w:rPr>
          <w:rFonts w:ascii="Garamond" w:hAnsi="Garamond"/>
          <w:sz w:val="26"/>
          <w:szCs w:val="26"/>
        </w:rPr>
        <w:t xml:space="preserve"> aunque sus temáticas no lo fueran necesariamente (como, por ejemplo, los de George </w:t>
      </w:r>
      <w:proofErr w:type="spellStart"/>
      <w:r w:rsidRPr="00DA3B2B">
        <w:rPr>
          <w:rFonts w:ascii="Garamond" w:hAnsi="Garamond"/>
          <w:sz w:val="26"/>
          <w:szCs w:val="26"/>
        </w:rPr>
        <w:t>Cukor</w:t>
      </w:r>
      <w:proofErr w:type="spellEnd"/>
      <w:r w:rsidRPr="00DA3B2B">
        <w:rPr>
          <w:rFonts w:ascii="Garamond" w:hAnsi="Garamond"/>
          <w:sz w:val="26"/>
          <w:szCs w:val="26"/>
        </w:rPr>
        <w:t xml:space="preserve"> o </w:t>
      </w:r>
      <w:proofErr w:type="spellStart"/>
      <w:r w:rsidRPr="00DA3B2B">
        <w:rPr>
          <w:rFonts w:ascii="Garamond" w:hAnsi="Garamond"/>
          <w:sz w:val="26"/>
          <w:szCs w:val="26"/>
        </w:rPr>
        <w:t>Dorothy</w:t>
      </w:r>
      <w:proofErr w:type="spellEnd"/>
      <w:r w:rsidRPr="00DA3B2B">
        <w:rPr>
          <w:rFonts w:ascii="Garamond" w:hAnsi="Garamond"/>
          <w:sz w:val="26"/>
          <w:szCs w:val="26"/>
        </w:rPr>
        <w:t xml:space="preserve"> </w:t>
      </w:r>
      <w:proofErr w:type="spellStart"/>
      <w:r w:rsidRPr="00DA3B2B">
        <w:rPr>
          <w:rFonts w:ascii="Garamond" w:hAnsi="Garamond"/>
          <w:sz w:val="26"/>
          <w:szCs w:val="26"/>
        </w:rPr>
        <w:t>Arzner</w:t>
      </w:r>
      <w:proofErr w:type="spellEnd"/>
      <w:r w:rsidRPr="00DA3B2B">
        <w:rPr>
          <w:rFonts w:ascii="Garamond" w:hAnsi="Garamond"/>
          <w:sz w:val="26"/>
          <w:szCs w:val="26"/>
        </w:rPr>
        <w:t xml:space="preserve">); también aquellos en los que se ridiculiza o </w:t>
      </w:r>
      <w:proofErr w:type="spellStart"/>
      <w:r w:rsidRPr="00DA3B2B">
        <w:rPr>
          <w:rFonts w:ascii="Garamond" w:hAnsi="Garamond"/>
          <w:sz w:val="26"/>
          <w:szCs w:val="26"/>
        </w:rPr>
        <w:t>villaniza</w:t>
      </w:r>
      <w:proofErr w:type="spellEnd"/>
      <w:r w:rsidRPr="00DA3B2B">
        <w:rPr>
          <w:rFonts w:ascii="Garamond" w:hAnsi="Garamond"/>
          <w:sz w:val="26"/>
          <w:szCs w:val="26"/>
        </w:rPr>
        <w:t xml:space="preserve"> a los personajes LGBT+ (como </w:t>
      </w:r>
      <w:r w:rsidRPr="00DA3B2B">
        <w:rPr>
          <w:rFonts w:ascii="Garamond" w:hAnsi="Garamond"/>
          <w:i/>
          <w:sz w:val="26"/>
          <w:szCs w:val="26"/>
        </w:rPr>
        <w:t xml:space="preserve">Ace Ventura: </w:t>
      </w:r>
      <w:proofErr w:type="spellStart"/>
      <w:r w:rsidRPr="00DA3B2B">
        <w:rPr>
          <w:rFonts w:ascii="Garamond" w:hAnsi="Garamond"/>
          <w:i/>
          <w:sz w:val="26"/>
          <w:szCs w:val="26"/>
        </w:rPr>
        <w:t>Pet</w:t>
      </w:r>
      <w:proofErr w:type="spellEnd"/>
      <w:r w:rsidRPr="00DA3B2B">
        <w:rPr>
          <w:rFonts w:ascii="Garamond" w:hAnsi="Garamond"/>
          <w:i/>
          <w:sz w:val="26"/>
          <w:szCs w:val="26"/>
        </w:rPr>
        <w:t xml:space="preserve"> Detective</w:t>
      </w:r>
      <w:r w:rsidRPr="00DA3B2B">
        <w:rPr>
          <w:rFonts w:ascii="Garamond" w:hAnsi="Garamond"/>
          <w:sz w:val="26"/>
          <w:szCs w:val="26"/>
        </w:rPr>
        <w:t xml:space="preserve">, 1994); otros en los que la representación no sea explícita sino insinuada (como </w:t>
      </w:r>
      <w:proofErr w:type="spellStart"/>
      <w:r w:rsidRPr="00DA3B2B">
        <w:rPr>
          <w:rFonts w:ascii="Garamond" w:hAnsi="Garamond"/>
          <w:i/>
          <w:sz w:val="26"/>
          <w:szCs w:val="26"/>
        </w:rPr>
        <w:t>Rope</w:t>
      </w:r>
      <w:proofErr w:type="spellEnd"/>
      <w:r w:rsidRPr="00DA3B2B">
        <w:rPr>
          <w:rFonts w:ascii="Garamond" w:hAnsi="Garamond"/>
          <w:sz w:val="26"/>
          <w:szCs w:val="26"/>
        </w:rPr>
        <w:t xml:space="preserve">, 1948) o que han sido reapropiados desde una perspectiva cuir (como </w:t>
      </w:r>
      <w:proofErr w:type="spellStart"/>
      <w:r w:rsidRPr="00DA3B2B">
        <w:rPr>
          <w:rFonts w:ascii="Garamond" w:hAnsi="Garamond"/>
          <w:i/>
          <w:sz w:val="26"/>
          <w:szCs w:val="26"/>
        </w:rPr>
        <w:t>Mulan</w:t>
      </w:r>
      <w:proofErr w:type="spellEnd"/>
      <w:r w:rsidRPr="00DA3B2B">
        <w:rPr>
          <w:rFonts w:ascii="Garamond" w:hAnsi="Garamond"/>
          <w:sz w:val="26"/>
          <w:szCs w:val="26"/>
        </w:rPr>
        <w:t xml:space="preserve">, 1998). Sin embargo, mi propuesta es que no todas se acercarían de la misma manera a este modelo de cine cuir, en el que las distintas acepciones del término que destaqué en el apartado anterior y en el presente cobran relevancia. A su vez, el contexto de producción jugaría un rol importante, ya que no tendría el mismo peso una representación insinuada en una película rodada durante la vigencia del Código </w:t>
      </w:r>
      <w:proofErr w:type="spellStart"/>
      <w:r w:rsidRPr="00DA3B2B">
        <w:rPr>
          <w:rFonts w:ascii="Garamond" w:hAnsi="Garamond"/>
          <w:sz w:val="26"/>
          <w:szCs w:val="26"/>
        </w:rPr>
        <w:t>Hays</w:t>
      </w:r>
      <w:proofErr w:type="spellEnd"/>
      <w:r w:rsidRPr="00DA3B2B">
        <w:rPr>
          <w:rFonts w:ascii="Garamond" w:hAnsi="Garamond"/>
          <w:sz w:val="26"/>
          <w:szCs w:val="26"/>
          <w:vertAlign w:val="superscript"/>
        </w:rPr>
        <w:footnoteReference w:id="11"/>
      </w:r>
      <w:r w:rsidRPr="00DA3B2B">
        <w:rPr>
          <w:rFonts w:ascii="Garamond" w:hAnsi="Garamond"/>
          <w:sz w:val="26"/>
          <w:szCs w:val="26"/>
        </w:rPr>
        <w:t xml:space="preserve"> que una realizada en la actualidad.</w:t>
      </w:r>
    </w:p>
    <w:p w14:paraId="5D9E7F14" w14:textId="77777777" w:rsidR="00DA3B2B" w:rsidRDefault="00DA3B2B" w:rsidP="00DA3B2B">
      <w:pPr>
        <w:ind w:firstLine="567"/>
        <w:jc w:val="both"/>
        <w:rPr>
          <w:rFonts w:ascii="Garamond" w:hAnsi="Garamond"/>
          <w:sz w:val="26"/>
          <w:szCs w:val="26"/>
        </w:rPr>
      </w:pPr>
      <w:r w:rsidRPr="00DA3B2B">
        <w:rPr>
          <w:rFonts w:ascii="Garamond" w:hAnsi="Garamond"/>
          <w:sz w:val="26"/>
          <w:szCs w:val="26"/>
        </w:rPr>
        <w:t xml:space="preserve">Por otro lado, retomando lo propuesto por </w:t>
      </w:r>
      <w:proofErr w:type="spellStart"/>
      <w:r w:rsidRPr="00DA3B2B">
        <w:rPr>
          <w:rFonts w:ascii="Garamond" w:hAnsi="Garamond"/>
          <w:sz w:val="26"/>
          <w:szCs w:val="26"/>
        </w:rPr>
        <w:t>Zurian</w:t>
      </w:r>
      <w:proofErr w:type="spellEnd"/>
      <w:r w:rsidRPr="00DA3B2B">
        <w:rPr>
          <w:rFonts w:ascii="Garamond" w:hAnsi="Garamond"/>
          <w:sz w:val="26"/>
          <w:szCs w:val="26"/>
        </w:rPr>
        <w:t xml:space="preserve">, creo que es imperativo que el cine cuir escape a las lógicas del capitalismo y sortee la </w:t>
      </w:r>
      <w:proofErr w:type="spellStart"/>
      <w:r w:rsidRPr="00DA3B2B">
        <w:rPr>
          <w:rFonts w:ascii="Garamond" w:hAnsi="Garamond"/>
          <w:sz w:val="26"/>
          <w:szCs w:val="26"/>
        </w:rPr>
        <w:t>hegemonización</w:t>
      </w:r>
      <w:proofErr w:type="spellEnd"/>
      <w:r w:rsidRPr="00DA3B2B">
        <w:rPr>
          <w:rFonts w:ascii="Garamond" w:hAnsi="Garamond"/>
          <w:sz w:val="26"/>
          <w:szCs w:val="26"/>
        </w:rPr>
        <w:t xml:space="preserve"> y homogeneización, para no terminar </w:t>
      </w:r>
      <w:proofErr w:type="spellStart"/>
      <w:r w:rsidRPr="00DA3B2B">
        <w:rPr>
          <w:rFonts w:ascii="Garamond" w:hAnsi="Garamond"/>
          <w:sz w:val="26"/>
          <w:szCs w:val="26"/>
        </w:rPr>
        <w:t>netflixicado</w:t>
      </w:r>
      <w:proofErr w:type="spellEnd"/>
      <w:r w:rsidRPr="00DA3B2B">
        <w:rPr>
          <w:rFonts w:ascii="Garamond" w:hAnsi="Garamond"/>
          <w:sz w:val="26"/>
          <w:szCs w:val="26"/>
        </w:rPr>
        <w:t xml:space="preserve">. No sólo eso, sino que también debería </w:t>
      </w:r>
      <w:r w:rsidRPr="00DA3B2B">
        <w:rPr>
          <w:rFonts w:ascii="Garamond" w:hAnsi="Garamond"/>
          <w:sz w:val="26"/>
          <w:szCs w:val="26"/>
        </w:rPr>
        <w:lastRenderedPageBreak/>
        <w:t xml:space="preserve">denunciar tales mecanismos, cuestionarlos, desarmarlos, proponer otros caminos posibles. En </w:t>
      </w:r>
      <w:r w:rsidRPr="00DA3B2B">
        <w:rPr>
          <w:rFonts w:ascii="Garamond" w:hAnsi="Garamond"/>
          <w:i/>
          <w:sz w:val="26"/>
          <w:szCs w:val="26"/>
        </w:rPr>
        <w:t xml:space="preserve">Queer Cinema in </w:t>
      </w:r>
      <w:proofErr w:type="spellStart"/>
      <w:r w:rsidRPr="00DA3B2B">
        <w:rPr>
          <w:rFonts w:ascii="Garamond" w:hAnsi="Garamond"/>
          <w:i/>
          <w:sz w:val="26"/>
          <w:szCs w:val="26"/>
        </w:rPr>
        <w:t>the</w:t>
      </w:r>
      <w:proofErr w:type="spellEnd"/>
      <w:r w:rsidRPr="00DA3B2B">
        <w:rPr>
          <w:rFonts w:ascii="Garamond" w:hAnsi="Garamond"/>
          <w:i/>
          <w:sz w:val="26"/>
          <w:szCs w:val="26"/>
        </w:rPr>
        <w:t xml:space="preserve"> </w:t>
      </w:r>
      <w:proofErr w:type="spellStart"/>
      <w:r w:rsidRPr="00DA3B2B">
        <w:rPr>
          <w:rFonts w:ascii="Garamond" w:hAnsi="Garamond"/>
          <w:i/>
          <w:sz w:val="26"/>
          <w:szCs w:val="26"/>
        </w:rPr>
        <w:t>World</w:t>
      </w:r>
      <w:proofErr w:type="spellEnd"/>
      <w:r w:rsidRPr="00DA3B2B">
        <w:rPr>
          <w:rFonts w:ascii="Garamond" w:hAnsi="Garamond"/>
          <w:sz w:val="26"/>
          <w:szCs w:val="26"/>
        </w:rPr>
        <w:t xml:space="preserve"> (2016), </w:t>
      </w:r>
      <w:proofErr w:type="spellStart"/>
      <w:r w:rsidRPr="00DA3B2B">
        <w:rPr>
          <w:rFonts w:ascii="Garamond" w:hAnsi="Garamond"/>
          <w:sz w:val="26"/>
          <w:szCs w:val="26"/>
        </w:rPr>
        <w:t>Schoonover</w:t>
      </w:r>
      <w:proofErr w:type="spellEnd"/>
      <w:r w:rsidRPr="00DA3B2B">
        <w:rPr>
          <w:rFonts w:ascii="Garamond" w:hAnsi="Garamond"/>
          <w:sz w:val="26"/>
          <w:szCs w:val="26"/>
        </w:rPr>
        <w:t xml:space="preserve"> y </w:t>
      </w:r>
      <w:proofErr w:type="spellStart"/>
      <w:r w:rsidRPr="00DA3B2B">
        <w:rPr>
          <w:rFonts w:ascii="Garamond" w:hAnsi="Garamond"/>
          <w:sz w:val="26"/>
          <w:szCs w:val="26"/>
        </w:rPr>
        <w:t>Galt</w:t>
      </w:r>
      <w:proofErr w:type="spellEnd"/>
      <w:r w:rsidRPr="00DA3B2B">
        <w:rPr>
          <w:rFonts w:ascii="Garamond" w:hAnsi="Garamond"/>
          <w:sz w:val="26"/>
          <w:szCs w:val="26"/>
        </w:rPr>
        <w:t xml:space="preserve"> exponen distintas propuestas de lo que estaría contemplado como cine queer</w:t>
      </w:r>
      <w:r w:rsidRPr="00DA3B2B">
        <w:rPr>
          <w:rFonts w:ascii="Garamond" w:hAnsi="Garamond"/>
          <w:sz w:val="26"/>
          <w:szCs w:val="26"/>
          <w:vertAlign w:val="superscript"/>
        </w:rPr>
        <w:footnoteReference w:id="12"/>
      </w:r>
      <w:r w:rsidRPr="00DA3B2B">
        <w:rPr>
          <w:rFonts w:ascii="Garamond" w:hAnsi="Garamond"/>
          <w:sz w:val="26"/>
          <w:szCs w:val="26"/>
        </w:rPr>
        <w:t xml:space="preserve"> y, entre ellas, mencionan que queda “abierta la posibilidad de que las prácticas experimentales y de imágenes no representacionales puedan pronunciarse de formas políticamente coherentes y ofrecer nuevas percepciones socialmente relevantes a las vidas de las personas queer”</w:t>
      </w:r>
      <w:r w:rsidRPr="00DA3B2B">
        <w:rPr>
          <w:rFonts w:ascii="Garamond" w:hAnsi="Garamond"/>
          <w:sz w:val="26"/>
          <w:szCs w:val="26"/>
          <w:vertAlign w:val="superscript"/>
        </w:rPr>
        <w:footnoteReference w:id="13"/>
      </w:r>
      <w:r w:rsidRPr="00DA3B2B">
        <w:rPr>
          <w:rFonts w:ascii="Garamond" w:hAnsi="Garamond"/>
          <w:sz w:val="26"/>
          <w:szCs w:val="26"/>
        </w:rPr>
        <w:t xml:space="preserve"> (p. 15). En mi opinión, este tipo de prácticas tienen gran potencialidad para acercarse al ideal mencionado.</w:t>
      </w:r>
    </w:p>
    <w:p w14:paraId="5580FC98" w14:textId="77777777" w:rsidR="00DA3B2B" w:rsidRPr="00DA3B2B" w:rsidRDefault="00DA3B2B" w:rsidP="00DA3B2B">
      <w:pPr>
        <w:ind w:firstLine="567"/>
        <w:jc w:val="both"/>
        <w:rPr>
          <w:rFonts w:ascii="Garamond" w:hAnsi="Garamond"/>
          <w:sz w:val="26"/>
          <w:szCs w:val="26"/>
        </w:rPr>
      </w:pPr>
    </w:p>
    <w:p w14:paraId="247E05D9" w14:textId="77777777" w:rsidR="00DA3B2B" w:rsidRPr="00DA3B2B" w:rsidRDefault="00DA3B2B" w:rsidP="00DA3B2B">
      <w:pPr>
        <w:pStyle w:val="Ttulo4"/>
        <w:jc w:val="both"/>
        <w:rPr>
          <w:rFonts w:ascii="Garamond" w:eastAsia="Times New Roman" w:hAnsi="Garamond" w:cs="Times New Roman"/>
          <w:b/>
          <w:bCs/>
          <w:i w:val="0"/>
          <w:iCs w:val="0"/>
          <w:color w:val="000000" w:themeColor="text1"/>
          <w:sz w:val="26"/>
          <w:szCs w:val="26"/>
        </w:rPr>
      </w:pPr>
      <w:bookmarkStart w:id="5" w:name="_5esxqcli698x" w:colFirst="0" w:colLast="0"/>
      <w:bookmarkEnd w:id="5"/>
      <w:r w:rsidRPr="00DA3B2B">
        <w:rPr>
          <w:rFonts w:ascii="Garamond" w:eastAsia="Times New Roman" w:hAnsi="Garamond" w:cs="Times New Roman"/>
          <w:b/>
          <w:bCs/>
          <w:i w:val="0"/>
          <w:iCs w:val="0"/>
          <w:color w:val="000000" w:themeColor="text1"/>
          <w:sz w:val="26"/>
          <w:szCs w:val="26"/>
        </w:rPr>
        <w:t>¿Qué es el cine guerrilla?</w:t>
      </w:r>
    </w:p>
    <w:p w14:paraId="11B318AC" w14:textId="77777777" w:rsidR="00DA3B2B" w:rsidRPr="00DA3B2B" w:rsidRDefault="00DA3B2B" w:rsidP="00DA3B2B">
      <w:pPr>
        <w:jc w:val="both"/>
        <w:rPr>
          <w:rFonts w:ascii="Garamond" w:hAnsi="Garamond"/>
          <w:sz w:val="26"/>
          <w:szCs w:val="26"/>
        </w:rPr>
      </w:pPr>
      <w:r w:rsidRPr="00DA3B2B">
        <w:rPr>
          <w:rFonts w:ascii="Garamond" w:hAnsi="Garamond"/>
          <w:sz w:val="26"/>
          <w:szCs w:val="26"/>
        </w:rPr>
        <w:t xml:space="preserve">No podríamos hablar del cine de Goyo </w:t>
      </w:r>
      <w:proofErr w:type="spellStart"/>
      <w:r w:rsidRPr="00DA3B2B">
        <w:rPr>
          <w:rFonts w:ascii="Garamond" w:hAnsi="Garamond"/>
          <w:sz w:val="26"/>
          <w:szCs w:val="26"/>
        </w:rPr>
        <w:t>Anchou</w:t>
      </w:r>
      <w:proofErr w:type="spellEnd"/>
      <w:r w:rsidRPr="00DA3B2B">
        <w:rPr>
          <w:rFonts w:ascii="Garamond" w:hAnsi="Garamond"/>
          <w:sz w:val="26"/>
          <w:szCs w:val="26"/>
        </w:rPr>
        <w:t xml:space="preserve"> sin retomar un concepto del que a menudo se vale para describir su adscripción </w:t>
      </w:r>
      <w:proofErr w:type="spellStart"/>
      <w:r w:rsidRPr="00DA3B2B">
        <w:rPr>
          <w:rFonts w:ascii="Garamond" w:hAnsi="Garamond"/>
          <w:sz w:val="26"/>
          <w:szCs w:val="26"/>
        </w:rPr>
        <w:t>filmico</w:t>
      </w:r>
      <w:proofErr w:type="spellEnd"/>
      <w:r w:rsidRPr="00DA3B2B">
        <w:rPr>
          <w:rFonts w:ascii="Garamond" w:hAnsi="Garamond"/>
          <w:sz w:val="26"/>
          <w:szCs w:val="26"/>
        </w:rPr>
        <w:t>-política. Sobre el cine guerrilla, el director explica en un video publicado por Agencia DAF que:</w:t>
      </w:r>
    </w:p>
    <w:p w14:paraId="1EC632DD" w14:textId="77777777" w:rsidR="00DA3B2B" w:rsidRPr="00DA3B2B" w:rsidRDefault="00DA3B2B" w:rsidP="00DA3B2B">
      <w:pPr>
        <w:ind w:left="720" w:firstLine="567"/>
        <w:jc w:val="both"/>
        <w:rPr>
          <w:rFonts w:ascii="Garamond" w:hAnsi="Garamond"/>
          <w:sz w:val="26"/>
          <w:szCs w:val="26"/>
        </w:rPr>
      </w:pPr>
    </w:p>
    <w:p w14:paraId="3499FA7D" w14:textId="77777777" w:rsidR="00DA3B2B" w:rsidRPr="00DA3B2B" w:rsidRDefault="00DA3B2B" w:rsidP="00DA3B2B">
      <w:pPr>
        <w:ind w:left="720" w:firstLine="567"/>
        <w:jc w:val="both"/>
        <w:rPr>
          <w:rFonts w:ascii="Garamond" w:hAnsi="Garamond"/>
        </w:rPr>
      </w:pPr>
      <w:r w:rsidRPr="00DA3B2B">
        <w:rPr>
          <w:rFonts w:ascii="Garamond" w:hAnsi="Garamond"/>
        </w:rPr>
        <w:t xml:space="preserve">Básicamente tiene que ver con hacer películas que el poder financiero no quiere que se hagan, son películas que no deberían existir para la gente que tiene el poder, sobre todo en sociedades tanto más regresivas como son las latinas y que tienen la vocación revolucionaria de cambiar la sociedad. Ya no es solamente un </w:t>
      </w:r>
      <w:proofErr w:type="spellStart"/>
      <w:proofErr w:type="gramStart"/>
      <w:r w:rsidRPr="00DA3B2B">
        <w:rPr>
          <w:rFonts w:ascii="Garamond" w:hAnsi="Garamond"/>
        </w:rPr>
        <w:t>antirrelato</w:t>
      </w:r>
      <w:proofErr w:type="spellEnd"/>
      <w:proofErr w:type="gramEnd"/>
      <w:r w:rsidRPr="00DA3B2B">
        <w:rPr>
          <w:rFonts w:ascii="Garamond" w:hAnsi="Garamond"/>
        </w:rPr>
        <w:t xml:space="preserve"> sino que es una película que se propone afectar la realidad. (2024, 5:09)</w:t>
      </w:r>
    </w:p>
    <w:p w14:paraId="122B5BB7" w14:textId="77777777" w:rsidR="00DA3B2B" w:rsidRPr="00DA3B2B" w:rsidRDefault="00DA3B2B" w:rsidP="00DA3B2B">
      <w:pPr>
        <w:ind w:left="720" w:firstLine="567"/>
        <w:jc w:val="both"/>
        <w:rPr>
          <w:rFonts w:ascii="Garamond" w:hAnsi="Garamond"/>
          <w:sz w:val="26"/>
          <w:szCs w:val="26"/>
        </w:rPr>
      </w:pPr>
    </w:p>
    <w:p w14:paraId="246A27D7" w14:textId="77777777" w:rsidR="00DA3B2B" w:rsidRPr="00DA3B2B" w:rsidRDefault="00DA3B2B" w:rsidP="00DA3B2B">
      <w:pPr>
        <w:ind w:firstLine="567"/>
        <w:jc w:val="both"/>
        <w:rPr>
          <w:rFonts w:ascii="Garamond" w:hAnsi="Garamond"/>
          <w:sz w:val="26"/>
          <w:szCs w:val="26"/>
        </w:rPr>
      </w:pPr>
      <w:r w:rsidRPr="00DA3B2B">
        <w:rPr>
          <w:rFonts w:ascii="Garamond" w:hAnsi="Garamond"/>
          <w:sz w:val="26"/>
          <w:szCs w:val="26"/>
        </w:rPr>
        <w:t xml:space="preserve">En términos generales, este tipo de cine se caracteriza por carecer de recursos </w:t>
      </w:r>
      <w:proofErr w:type="gramStart"/>
      <w:r w:rsidRPr="00DA3B2B">
        <w:rPr>
          <w:rFonts w:ascii="Garamond" w:hAnsi="Garamond"/>
          <w:sz w:val="26"/>
          <w:szCs w:val="26"/>
        </w:rPr>
        <w:t>económicos</w:t>
      </w:r>
      <w:proofErr w:type="gramEnd"/>
      <w:r w:rsidRPr="00DA3B2B">
        <w:rPr>
          <w:rFonts w:ascii="Garamond" w:hAnsi="Garamond"/>
          <w:sz w:val="26"/>
          <w:szCs w:val="26"/>
        </w:rPr>
        <w:t xml:space="preserve"> pero aprovechar todas las oportunidades, filmar sin pedir permiso, con mínimo equipo. Estas limitaciones tienen su anverso: una libertad artística absoluta y la posibilidad y necesidad de ejercer la creatividad para solucionar problemas que podrían arreglarse con dinero de formas mucho más aburridas.</w:t>
      </w:r>
    </w:p>
    <w:p w14:paraId="17872AF7" w14:textId="77777777" w:rsidR="00DA3B2B" w:rsidRPr="00DA3B2B" w:rsidRDefault="00DA3B2B" w:rsidP="00DA3B2B">
      <w:pPr>
        <w:ind w:firstLine="567"/>
        <w:jc w:val="both"/>
        <w:rPr>
          <w:rFonts w:ascii="Garamond" w:hAnsi="Garamond"/>
          <w:sz w:val="26"/>
          <w:szCs w:val="26"/>
        </w:rPr>
      </w:pPr>
      <w:r w:rsidRPr="00DA3B2B">
        <w:rPr>
          <w:rFonts w:ascii="Garamond" w:hAnsi="Garamond"/>
          <w:sz w:val="26"/>
          <w:szCs w:val="26"/>
        </w:rPr>
        <w:t>Sin embargo, el cine guerrilla, al menos en Argentina, no es sólo una forma sino una posición política e ideológica. Históricamente es un cine que denuncia la desigualdad, el hambre, la marginalidad. Un cine que se mete en el barro, que viene del barro. Que es colaborativo y colectivo.</w:t>
      </w:r>
    </w:p>
    <w:p w14:paraId="378800A0" w14:textId="77777777" w:rsidR="00DA3B2B" w:rsidRPr="00DA3B2B" w:rsidRDefault="00DA3B2B" w:rsidP="00DA3B2B">
      <w:pPr>
        <w:ind w:firstLine="567"/>
        <w:jc w:val="both"/>
        <w:rPr>
          <w:rFonts w:ascii="Garamond" w:hAnsi="Garamond"/>
          <w:sz w:val="26"/>
          <w:szCs w:val="26"/>
        </w:rPr>
      </w:pPr>
      <w:r w:rsidRPr="00DA3B2B">
        <w:rPr>
          <w:rFonts w:ascii="Garamond" w:hAnsi="Garamond"/>
          <w:sz w:val="26"/>
          <w:szCs w:val="26"/>
        </w:rPr>
        <w:t xml:space="preserve">Goyo remarca en diversas entrevistas la figura de Fernando </w:t>
      </w:r>
      <w:proofErr w:type="spellStart"/>
      <w:r w:rsidRPr="00DA3B2B">
        <w:rPr>
          <w:rFonts w:ascii="Garamond" w:hAnsi="Garamond"/>
          <w:sz w:val="26"/>
          <w:szCs w:val="26"/>
        </w:rPr>
        <w:t>Birri</w:t>
      </w:r>
      <w:proofErr w:type="spellEnd"/>
      <w:r w:rsidRPr="00DA3B2B">
        <w:rPr>
          <w:rFonts w:ascii="Garamond" w:hAnsi="Garamond"/>
          <w:sz w:val="26"/>
          <w:szCs w:val="26"/>
        </w:rPr>
        <w:t xml:space="preserve">, no sólo como director sino como teórico, y trae a colación los manifiestos que acompañaban sus películas (y que servirían de inspiración para los propios). En el de su película ORG (1979), por ejemplo, </w:t>
      </w:r>
      <w:proofErr w:type="spellStart"/>
      <w:r w:rsidRPr="00DA3B2B">
        <w:rPr>
          <w:rFonts w:ascii="Garamond" w:hAnsi="Garamond"/>
          <w:sz w:val="26"/>
          <w:szCs w:val="26"/>
        </w:rPr>
        <w:t>Birri</w:t>
      </w:r>
      <w:proofErr w:type="spellEnd"/>
      <w:r w:rsidRPr="00DA3B2B">
        <w:rPr>
          <w:rFonts w:ascii="Garamond" w:hAnsi="Garamond"/>
          <w:sz w:val="26"/>
          <w:szCs w:val="26"/>
        </w:rPr>
        <w:t xml:space="preserve"> reclamaba “por un cine cósmico, delirante y lumpen // totalmente discutible por sus métodos // y tiempos de rodaje y de montaje”</w:t>
      </w:r>
      <w:r w:rsidRPr="00DA3B2B">
        <w:rPr>
          <w:rFonts w:ascii="Garamond" w:hAnsi="Garamond"/>
          <w:i/>
          <w:sz w:val="26"/>
          <w:szCs w:val="26"/>
        </w:rPr>
        <w:t>. S</w:t>
      </w:r>
      <w:r w:rsidRPr="00DA3B2B">
        <w:rPr>
          <w:rFonts w:ascii="Garamond" w:hAnsi="Garamond"/>
          <w:sz w:val="26"/>
          <w:szCs w:val="26"/>
        </w:rPr>
        <w:t xml:space="preserve">us manifiestos expresaban su forma de hacer cine, de experimentarlo, de verlo. Pero expresaban también su profundo compromiso político con una sociedad mejor, y cómo estos dos ejes se relacionaban y dialogaban. En el manifiesto de </w:t>
      </w:r>
      <w:r w:rsidRPr="00DA3B2B">
        <w:rPr>
          <w:rFonts w:ascii="Garamond" w:hAnsi="Garamond"/>
          <w:i/>
          <w:sz w:val="26"/>
          <w:szCs w:val="26"/>
        </w:rPr>
        <w:t xml:space="preserve">Tire </w:t>
      </w:r>
      <w:proofErr w:type="spellStart"/>
      <w:r w:rsidRPr="00DA3B2B">
        <w:rPr>
          <w:rFonts w:ascii="Garamond" w:hAnsi="Garamond"/>
          <w:i/>
          <w:sz w:val="26"/>
          <w:szCs w:val="26"/>
        </w:rPr>
        <w:t>dié</w:t>
      </w:r>
      <w:proofErr w:type="spellEnd"/>
      <w:r w:rsidRPr="00DA3B2B">
        <w:rPr>
          <w:rFonts w:ascii="Garamond" w:hAnsi="Garamond"/>
          <w:i/>
          <w:sz w:val="26"/>
          <w:szCs w:val="26"/>
        </w:rPr>
        <w:t xml:space="preserve"> </w:t>
      </w:r>
      <w:r w:rsidRPr="00DA3B2B">
        <w:rPr>
          <w:rFonts w:ascii="Garamond" w:hAnsi="Garamond"/>
          <w:sz w:val="26"/>
          <w:szCs w:val="26"/>
        </w:rPr>
        <w:t xml:space="preserve">(1960), un </w:t>
      </w:r>
      <w:r w:rsidRPr="00DA3B2B">
        <w:rPr>
          <w:rFonts w:ascii="Garamond" w:hAnsi="Garamond"/>
          <w:sz w:val="26"/>
          <w:szCs w:val="26"/>
        </w:rPr>
        <w:lastRenderedPageBreak/>
        <w:t xml:space="preserve">documental sobre los jóvenes de una barriada santafecina que acuden para pedir monedas a los trenes, </w:t>
      </w:r>
      <w:proofErr w:type="spellStart"/>
      <w:r w:rsidRPr="00DA3B2B">
        <w:rPr>
          <w:rFonts w:ascii="Garamond" w:hAnsi="Garamond"/>
          <w:sz w:val="26"/>
          <w:szCs w:val="26"/>
        </w:rPr>
        <w:t>Birri</w:t>
      </w:r>
      <w:proofErr w:type="spellEnd"/>
      <w:r w:rsidRPr="00DA3B2B">
        <w:rPr>
          <w:rFonts w:ascii="Garamond" w:hAnsi="Garamond"/>
          <w:sz w:val="26"/>
          <w:szCs w:val="26"/>
        </w:rPr>
        <w:t xml:space="preserve"> expresa que visibilizar esa situación de abandono social es el primer paso, pero que</w:t>
      </w:r>
      <w:r w:rsidRPr="00DA3B2B">
        <w:rPr>
          <w:rFonts w:ascii="Garamond" w:hAnsi="Garamond"/>
          <w:i/>
          <w:sz w:val="26"/>
          <w:szCs w:val="26"/>
        </w:rPr>
        <w:t xml:space="preserve"> </w:t>
      </w:r>
      <w:r w:rsidRPr="00DA3B2B">
        <w:rPr>
          <w:rFonts w:ascii="Garamond" w:hAnsi="Garamond"/>
          <w:sz w:val="26"/>
          <w:szCs w:val="26"/>
        </w:rPr>
        <w:t>"</w:t>
      </w:r>
      <w:r w:rsidRPr="00DA3B2B">
        <w:rPr>
          <w:rFonts w:ascii="Garamond" w:hAnsi="Garamond"/>
          <w:i/>
          <w:sz w:val="26"/>
          <w:szCs w:val="26"/>
        </w:rPr>
        <w:t xml:space="preserve">Tire </w:t>
      </w:r>
      <w:proofErr w:type="spellStart"/>
      <w:r w:rsidRPr="00DA3B2B">
        <w:rPr>
          <w:rFonts w:ascii="Garamond" w:hAnsi="Garamond"/>
          <w:i/>
          <w:sz w:val="26"/>
          <w:szCs w:val="26"/>
        </w:rPr>
        <w:t>dié</w:t>
      </w:r>
      <w:proofErr w:type="spellEnd"/>
      <w:r w:rsidRPr="00DA3B2B">
        <w:rPr>
          <w:rFonts w:ascii="Garamond" w:hAnsi="Garamond"/>
          <w:i/>
          <w:sz w:val="26"/>
          <w:szCs w:val="26"/>
        </w:rPr>
        <w:t xml:space="preserve"> </w:t>
      </w:r>
      <w:r w:rsidRPr="00DA3B2B">
        <w:rPr>
          <w:rFonts w:ascii="Garamond" w:hAnsi="Garamond"/>
          <w:sz w:val="26"/>
          <w:szCs w:val="26"/>
        </w:rPr>
        <w:t>no da esa solución [...] quiere en cambio que el público la dé, cada uno de sus espectadores, ustedes, buscando y encontrando dentro de ustedes mismos la que crean más justa” (Manifiesto de Santa Fe, 1962).</w:t>
      </w:r>
    </w:p>
    <w:p w14:paraId="778CCB1F" w14:textId="77777777" w:rsidR="00DA3B2B" w:rsidRPr="00DA3B2B" w:rsidRDefault="00DA3B2B" w:rsidP="00DA3B2B">
      <w:pPr>
        <w:ind w:firstLine="567"/>
        <w:jc w:val="both"/>
        <w:rPr>
          <w:rFonts w:ascii="Garamond" w:hAnsi="Garamond"/>
          <w:sz w:val="26"/>
          <w:szCs w:val="26"/>
        </w:rPr>
      </w:pPr>
      <w:r w:rsidRPr="00DA3B2B">
        <w:rPr>
          <w:rFonts w:ascii="Garamond" w:hAnsi="Garamond"/>
          <w:sz w:val="26"/>
          <w:szCs w:val="26"/>
        </w:rPr>
        <w:t xml:space="preserve">Es en esta corriente de un cine profundamente comprometido que se enmarca el cine de Goyo </w:t>
      </w:r>
      <w:proofErr w:type="spellStart"/>
      <w:r w:rsidRPr="00DA3B2B">
        <w:rPr>
          <w:rFonts w:ascii="Garamond" w:hAnsi="Garamond"/>
          <w:sz w:val="26"/>
          <w:szCs w:val="26"/>
        </w:rPr>
        <w:t>Anchou</w:t>
      </w:r>
      <w:proofErr w:type="spellEnd"/>
      <w:r w:rsidRPr="00DA3B2B">
        <w:rPr>
          <w:rFonts w:ascii="Garamond" w:hAnsi="Garamond"/>
          <w:sz w:val="26"/>
          <w:szCs w:val="26"/>
        </w:rPr>
        <w:t xml:space="preserve">, quien define a sus películas como antifascistas y anticapitalistas, no sólo en su contenido sino en sus formas. Nos dice en el video de Agencia DAF que “El único valor de producción que tiene es el milagro mismo de que una película así exista y que llegue a un cine comercial” (2022, 0:52). Señala también que </w:t>
      </w:r>
      <w:r w:rsidRPr="00DA3B2B">
        <w:rPr>
          <w:rFonts w:ascii="Garamond" w:hAnsi="Garamond"/>
          <w:i/>
          <w:sz w:val="26"/>
          <w:szCs w:val="26"/>
        </w:rPr>
        <w:t>¡Homofobia!</w:t>
      </w:r>
      <w:r w:rsidRPr="00DA3B2B">
        <w:rPr>
          <w:rFonts w:ascii="Garamond" w:hAnsi="Garamond"/>
          <w:sz w:val="26"/>
          <w:szCs w:val="26"/>
        </w:rPr>
        <w:t xml:space="preserve">, su última película estrenada, surge del imperativo de utilizar todo el material que había filmado para </w:t>
      </w:r>
      <w:r w:rsidRPr="00DA3B2B">
        <w:rPr>
          <w:rFonts w:ascii="Garamond" w:hAnsi="Garamond"/>
          <w:i/>
          <w:sz w:val="26"/>
          <w:szCs w:val="26"/>
        </w:rPr>
        <w:t>Heterofobia</w:t>
      </w:r>
      <w:r w:rsidRPr="00DA3B2B">
        <w:rPr>
          <w:rFonts w:ascii="Garamond" w:hAnsi="Garamond"/>
          <w:sz w:val="26"/>
          <w:szCs w:val="26"/>
        </w:rPr>
        <w:t xml:space="preserve">, ya que muchas personas habían trabajado gratuitamente para conseguirlo y nada debía ser descartado. En este film, la imaginación y creatividad al servicio de la necesidad crean un tipo de arte novedoso, involucrado, disruptivo. </w:t>
      </w:r>
      <w:r w:rsidRPr="00DA3B2B">
        <w:rPr>
          <w:rFonts w:ascii="Garamond" w:hAnsi="Garamond"/>
          <w:i/>
          <w:sz w:val="26"/>
          <w:szCs w:val="26"/>
        </w:rPr>
        <w:t>Un nuevo lenguaje</w:t>
      </w:r>
      <w:r w:rsidRPr="00DA3B2B">
        <w:rPr>
          <w:rFonts w:ascii="Garamond" w:hAnsi="Garamond"/>
          <w:sz w:val="26"/>
          <w:szCs w:val="26"/>
        </w:rPr>
        <w:t xml:space="preserve">, concepto mencionado por </w:t>
      </w:r>
      <w:proofErr w:type="spellStart"/>
      <w:r w:rsidRPr="00DA3B2B">
        <w:rPr>
          <w:rFonts w:ascii="Garamond" w:hAnsi="Garamond"/>
          <w:sz w:val="26"/>
          <w:szCs w:val="26"/>
        </w:rPr>
        <w:t>Birri</w:t>
      </w:r>
      <w:proofErr w:type="spellEnd"/>
      <w:r w:rsidRPr="00DA3B2B">
        <w:rPr>
          <w:rFonts w:ascii="Garamond" w:hAnsi="Garamond"/>
          <w:sz w:val="26"/>
          <w:szCs w:val="26"/>
        </w:rPr>
        <w:t xml:space="preserve"> en el manifiesto de ORG citado (“no habrá revolución // duradera sin revolución del lenguaje”) y retomado reiteradamente por Goyo: “El fundamento estético de </w:t>
      </w:r>
      <w:r w:rsidRPr="00DA3B2B">
        <w:rPr>
          <w:rFonts w:ascii="Garamond" w:hAnsi="Garamond"/>
          <w:i/>
          <w:sz w:val="26"/>
          <w:szCs w:val="26"/>
        </w:rPr>
        <w:t>¡Homofobia!</w:t>
      </w:r>
      <w:r w:rsidRPr="00DA3B2B">
        <w:rPr>
          <w:rFonts w:ascii="Garamond" w:hAnsi="Garamond"/>
          <w:sz w:val="26"/>
          <w:szCs w:val="26"/>
        </w:rPr>
        <w:t xml:space="preserve"> es, básicamente, es el mismo de </w:t>
      </w:r>
      <w:r w:rsidRPr="00DA3B2B">
        <w:rPr>
          <w:rFonts w:ascii="Garamond" w:hAnsi="Garamond"/>
          <w:i/>
          <w:sz w:val="26"/>
          <w:szCs w:val="26"/>
        </w:rPr>
        <w:t>Safo</w:t>
      </w:r>
      <w:r w:rsidRPr="00DA3B2B">
        <w:rPr>
          <w:rFonts w:ascii="Garamond" w:hAnsi="Garamond"/>
          <w:sz w:val="26"/>
          <w:szCs w:val="26"/>
        </w:rPr>
        <w:t>, que es la reconstrucción del lenguaje a partir de los obstáculos de una producción en circunstancias más o menos precarias” (</w:t>
      </w:r>
      <w:r w:rsidRPr="00DA3B2B">
        <w:rPr>
          <w:rFonts w:ascii="Garamond" w:hAnsi="Garamond"/>
          <w:i/>
          <w:sz w:val="26"/>
          <w:szCs w:val="26"/>
        </w:rPr>
        <w:t xml:space="preserve">Ciertas cuestiones alrededor de </w:t>
      </w:r>
      <w:r w:rsidRPr="00DA3B2B">
        <w:rPr>
          <w:rFonts w:ascii="Garamond" w:hAnsi="Garamond"/>
          <w:sz w:val="26"/>
          <w:szCs w:val="26"/>
        </w:rPr>
        <w:t xml:space="preserve">¡Homofobia!, 2022). Y es que el lenguaje es uno de los aspectos más disruptivos en las películas de este director, punto que veremos en el apartado siguiente en mayor profundidad. Pero Goyo no se refiere únicamente a cómo hablan sus personajes, sino a formas de hacer cine. Formas en las que </w:t>
      </w:r>
      <w:r w:rsidRPr="00DA3B2B">
        <w:rPr>
          <w:rFonts w:ascii="Garamond" w:hAnsi="Garamond"/>
          <w:i/>
          <w:sz w:val="26"/>
          <w:szCs w:val="26"/>
        </w:rPr>
        <w:t>sus películas</w:t>
      </w:r>
      <w:r w:rsidRPr="00DA3B2B">
        <w:rPr>
          <w:rFonts w:ascii="Garamond" w:hAnsi="Garamond"/>
          <w:sz w:val="26"/>
          <w:szCs w:val="26"/>
        </w:rPr>
        <w:t xml:space="preserve"> se expresan. Así, nos dice que “Cuando estamos planteando un cine desde los márgenes [...], estamos arrancando lingüísticamente desde otro lugar” (</w:t>
      </w:r>
      <w:proofErr w:type="spellStart"/>
      <w:r w:rsidRPr="00DA3B2B">
        <w:rPr>
          <w:rFonts w:ascii="Garamond" w:hAnsi="Garamond"/>
          <w:sz w:val="26"/>
          <w:szCs w:val="26"/>
        </w:rPr>
        <w:t>Doc</w:t>
      </w:r>
      <w:proofErr w:type="spellEnd"/>
      <w:r w:rsidRPr="00DA3B2B">
        <w:rPr>
          <w:rFonts w:ascii="Garamond" w:hAnsi="Garamond"/>
          <w:sz w:val="26"/>
          <w:szCs w:val="26"/>
        </w:rPr>
        <w:t xml:space="preserve"> Buenos Aires, 2020, 16:45). Nos dice que no se puede seguir creando con los mismos criterios opresivos de la hegemonía. Que es necesario generar un lenguaje “propio de la precariedad” que no adscriba a las reglas del sistema (Cynthia Sabat, 2024, 21:38).</w:t>
      </w:r>
    </w:p>
    <w:p w14:paraId="6F594BA9" w14:textId="77777777" w:rsidR="00DA3B2B" w:rsidRPr="00DA3B2B" w:rsidRDefault="00DA3B2B" w:rsidP="00DA3B2B">
      <w:pPr>
        <w:ind w:firstLine="567"/>
        <w:jc w:val="both"/>
        <w:rPr>
          <w:rFonts w:ascii="Garamond" w:hAnsi="Garamond"/>
          <w:sz w:val="26"/>
          <w:szCs w:val="26"/>
        </w:rPr>
      </w:pPr>
      <w:r w:rsidRPr="00DA3B2B">
        <w:rPr>
          <w:rFonts w:ascii="Garamond" w:hAnsi="Garamond"/>
          <w:sz w:val="26"/>
          <w:szCs w:val="26"/>
        </w:rPr>
        <w:t xml:space="preserve">Este lenguaje que propone Goyo encuentra, en gran parte, su traducción estética en la postproducción. Al carecer de los medios para filmar secuencias complejas y elaboradas, con muches actores o escenarios imponentes, la edición de video se convierte en una de las características visuales y sonoras más destacadas de su filmografía. Juegos de colores, varios videos reproduciéndose en simultáneo, voces desplazadas o directamente obturadas son algunos de los recursos de los que se vale para generar películas interesantes y atrapantes. Sin embargo, Goyo afirma que en el cine guerrilla, la estética toma un lugar secundario respecto de la ética. En una entrevista inédita que le realizó el director y escritor Lucio </w:t>
      </w:r>
      <w:proofErr w:type="spellStart"/>
      <w:r w:rsidRPr="00DA3B2B">
        <w:rPr>
          <w:rFonts w:ascii="Garamond" w:hAnsi="Garamond"/>
          <w:sz w:val="26"/>
          <w:szCs w:val="26"/>
        </w:rPr>
        <w:t>Ferrante</w:t>
      </w:r>
      <w:proofErr w:type="spellEnd"/>
      <w:r w:rsidRPr="00DA3B2B">
        <w:rPr>
          <w:rFonts w:ascii="Garamond" w:hAnsi="Garamond"/>
          <w:sz w:val="26"/>
          <w:szCs w:val="26"/>
        </w:rPr>
        <w:t xml:space="preserve">, explica que el cine guerrilla “no es ‘arte por el arte’, uno no [lo] hace para ser un gran artista, uno hace cine guerrilla porque cree en una causa”. Este compromiso político es evidente en toda su filmografía y, como ya </w:t>
      </w:r>
      <w:r w:rsidRPr="00DA3B2B">
        <w:rPr>
          <w:rFonts w:ascii="Garamond" w:hAnsi="Garamond"/>
          <w:sz w:val="26"/>
          <w:szCs w:val="26"/>
        </w:rPr>
        <w:lastRenderedPageBreak/>
        <w:t>expresé, es no sólo contenido sino también forma, en las películas en sí, pero también desde su producción.</w:t>
      </w:r>
    </w:p>
    <w:p w14:paraId="4FB885B5" w14:textId="77777777" w:rsidR="00DA3B2B" w:rsidRPr="00DA3B2B" w:rsidRDefault="00DA3B2B" w:rsidP="00DA3B2B">
      <w:pPr>
        <w:ind w:firstLine="567"/>
        <w:jc w:val="both"/>
        <w:rPr>
          <w:rFonts w:ascii="Garamond" w:hAnsi="Garamond"/>
          <w:sz w:val="26"/>
          <w:szCs w:val="26"/>
        </w:rPr>
      </w:pPr>
    </w:p>
    <w:p w14:paraId="74EE5F92" w14:textId="77777777" w:rsidR="00DA3B2B" w:rsidRPr="00DA3B2B" w:rsidRDefault="00DA3B2B" w:rsidP="00DA3B2B">
      <w:pPr>
        <w:jc w:val="both"/>
        <w:rPr>
          <w:rFonts w:ascii="Garamond" w:hAnsi="Garamond"/>
          <w:b/>
          <w:bCs/>
          <w:iCs/>
          <w:sz w:val="26"/>
          <w:szCs w:val="26"/>
        </w:rPr>
      </w:pPr>
      <w:r w:rsidRPr="00DA3B2B">
        <w:rPr>
          <w:rFonts w:ascii="Garamond" w:hAnsi="Garamond"/>
          <w:b/>
          <w:bCs/>
          <w:iCs/>
          <w:sz w:val="26"/>
          <w:szCs w:val="26"/>
        </w:rPr>
        <w:t xml:space="preserve">Las películas de Goyo </w:t>
      </w:r>
      <w:proofErr w:type="spellStart"/>
      <w:r w:rsidRPr="00DA3B2B">
        <w:rPr>
          <w:rFonts w:ascii="Garamond" w:hAnsi="Garamond"/>
          <w:b/>
          <w:bCs/>
          <w:iCs/>
          <w:sz w:val="26"/>
          <w:szCs w:val="26"/>
        </w:rPr>
        <w:t>Anchou</w:t>
      </w:r>
      <w:proofErr w:type="spellEnd"/>
    </w:p>
    <w:p w14:paraId="77D556AD" w14:textId="77777777" w:rsidR="00DA3B2B" w:rsidRPr="00DA3B2B" w:rsidRDefault="00DA3B2B" w:rsidP="00DA3B2B">
      <w:pPr>
        <w:jc w:val="both"/>
        <w:rPr>
          <w:rFonts w:ascii="Garamond" w:hAnsi="Garamond"/>
          <w:sz w:val="26"/>
          <w:szCs w:val="26"/>
        </w:rPr>
      </w:pPr>
      <w:r w:rsidRPr="00DA3B2B">
        <w:rPr>
          <w:rFonts w:ascii="Garamond" w:hAnsi="Garamond"/>
          <w:sz w:val="26"/>
          <w:szCs w:val="26"/>
        </w:rPr>
        <w:t>Ahora sí, realizaré un recorrido por sus películas y por aquellos aspectos clave que me llevan a afirmar que sus películas son fuertes representantes de un cine cuir.</w:t>
      </w:r>
    </w:p>
    <w:p w14:paraId="4E6B279A" w14:textId="77777777" w:rsidR="00DA3B2B" w:rsidRPr="00DA3B2B" w:rsidRDefault="00DA3B2B" w:rsidP="00DA3B2B">
      <w:pPr>
        <w:ind w:firstLine="567"/>
        <w:jc w:val="both"/>
        <w:rPr>
          <w:rFonts w:ascii="Garamond" w:hAnsi="Garamond"/>
          <w:sz w:val="26"/>
          <w:szCs w:val="26"/>
        </w:rPr>
      </w:pPr>
    </w:p>
    <w:p w14:paraId="7FDB296A" w14:textId="77777777" w:rsidR="00DA3B2B" w:rsidRPr="00DA3B2B" w:rsidRDefault="00DA3B2B" w:rsidP="00DA3B2B">
      <w:pPr>
        <w:jc w:val="both"/>
        <w:rPr>
          <w:rFonts w:ascii="Garamond" w:hAnsi="Garamond"/>
          <w:b/>
          <w:bCs/>
          <w:i/>
          <w:sz w:val="26"/>
          <w:szCs w:val="26"/>
        </w:rPr>
      </w:pPr>
      <w:r w:rsidRPr="00DA3B2B">
        <w:rPr>
          <w:rFonts w:ascii="Garamond" w:hAnsi="Garamond"/>
          <w:b/>
          <w:bCs/>
          <w:i/>
          <w:sz w:val="26"/>
          <w:szCs w:val="26"/>
        </w:rPr>
        <w:t>Safo (2003)</w:t>
      </w:r>
    </w:p>
    <w:p w14:paraId="15D0CBFC" w14:textId="77777777" w:rsidR="00DA3B2B" w:rsidRPr="00DA3B2B" w:rsidRDefault="00DA3B2B" w:rsidP="00DA3B2B">
      <w:pPr>
        <w:jc w:val="both"/>
        <w:rPr>
          <w:rFonts w:ascii="Garamond" w:hAnsi="Garamond"/>
          <w:sz w:val="26"/>
          <w:szCs w:val="26"/>
        </w:rPr>
      </w:pPr>
      <w:r w:rsidRPr="00DA3B2B">
        <w:rPr>
          <w:rFonts w:ascii="Garamond" w:hAnsi="Garamond"/>
          <w:sz w:val="26"/>
          <w:szCs w:val="26"/>
        </w:rPr>
        <w:t xml:space="preserve">La primera película de Goyo es una reformulación del clásico de Carlos Hugo Christensen, </w:t>
      </w:r>
      <w:r w:rsidRPr="00DA3B2B">
        <w:rPr>
          <w:rFonts w:ascii="Garamond" w:hAnsi="Garamond"/>
          <w:i/>
          <w:sz w:val="26"/>
          <w:szCs w:val="26"/>
        </w:rPr>
        <w:t>Safo, historia de una pasión</w:t>
      </w:r>
      <w:r w:rsidRPr="00DA3B2B">
        <w:rPr>
          <w:rFonts w:ascii="Garamond" w:hAnsi="Garamond"/>
          <w:sz w:val="26"/>
          <w:szCs w:val="26"/>
        </w:rPr>
        <w:t xml:space="preserve"> (1943), protagonizado por Mecha Ortiz, Roberto Escalada y Mirtha Legrand. En ella, Raúl (Escalada), un joven de pueblo, va a la ciudad a estudiar y allí conoce a Selva (Ortiz), una mujer mayor con quien comienza una intensa y fogosa relación que, según intenta mostrarnos la narrativa, lo llevará por caminos sinuosos. Por otro lado, tiene ciertos avances con Irene (Legrand), la hija de un amigo de la familia, que representa el ideal de la pureza y la familia. Raúl debe elegir entre la pasión, que parece llevar a la degradación, y la tradición, que es la que le permitirá establecer una carrera y ser un ciudadano respetable. Es una película con mucha tela para cortar, que se sostiene sobre una serie de binomios que van de la mano: campo/ciudad, día/noche, juventud/madurez, pureza/depravación. Está basada en el libro de Alphonse </w:t>
      </w:r>
      <w:proofErr w:type="spellStart"/>
      <w:r w:rsidRPr="00DA3B2B">
        <w:rPr>
          <w:rFonts w:ascii="Garamond" w:hAnsi="Garamond"/>
          <w:sz w:val="26"/>
          <w:szCs w:val="26"/>
        </w:rPr>
        <w:t>Daude</w:t>
      </w:r>
      <w:proofErr w:type="spellEnd"/>
      <w:r w:rsidRPr="00DA3B2B">
        <w:rPr>
          <w:rFonts w:ascii="Garamond" w:hAnsi="Garamond"/>
          <w:sz w:val="26"/>
          <w:szCs w:val="26"/>
        </w:rPr>
        <w:t xml:space="preserve">, </w:t>
      </w:r>
      <w:proofErr w:type="gramStart"/>
      <w:r w:rsidRPr="00DA3B2B">
        <w:rPr>
          <w:rFonts w:ascii="Garamond" w:hAnsi="Garamond"/>
          <w:sz w:val="26"/>
          <w:szCs w:val="26"/>
        </w:rPr>
        <w:t>quien</w:t>
      </w:r>
      <w:proofErr w:type="gramEnd"/>
      <w:r w:rsidRPr="00DA3B2B">
        <w:rPr>
          <w:rFonts w:ascii="Garamond" w:hAnsi="Garamond"/>
          <w:sz w:val="26"/>
          <w:szCs w:val="26"/>
        </w:rPr>
        <w:t xml:space="preserve"> según los títulos de la película, lo escribió “para enseñanza moral de la juventud de todos los tiempos”.</w:t>
      </w:r>
    </w:p>
    <w:p w14:paraId="062E3B6C" w14:textId="77777777" w:rsidR="00DA3B2B" w:rsidRPr="00DA3B2B" w:rsidRDefault="00DA3B2B" w:rsidP="00DA3B2B">
      <w:pPr>
        <w:tabs>
          <w:tab w:val="left" w:pos="3105"/>
        </w:tabs>
        <w:ind w:firstLine="567"/>
        <w:jc w:val="both"/>
        <w:rPr>
          <w:rFonts w:ascii="Garamond" w:hAnsi="Garamond"/>
          <w:sz w:val="26"/>
          <w:szCs w:val="26"/>
        </w:rPr>
      </w:pPr>
      <w:r w:rsidRPr="00DA3B2B">
        <w:rPr>
          <w:rFonts w:ascii="Garamond" w:hAnsi="Garamond"/>
          <w:sz w:val="26"/>
          <w:szCs w:val="26"/>
        </w:rPr>
        <w:t xml:space="preserve">La versión de Goyo comienza con un llamado de atención a la artificialidad del film, en el que “Raúl” rompe la cuarta pared, y luego suena el icónico vals de la versión original. Lo vemos “en el campo”, desde donde se puede ver la ciudad, como acechándolo a lo </w:t>
      </w:r>
      <w:r w:rsidRPr="00DA3B2B">
        <w:rPr>
          <w:rFonts w:ascii="Garamond" w:hAnsi="Garamond"/>
          <w:sz w:val="26"/>
          <w:szCs w:val="26"/>
        </w:rPr>
        <w:lastRenderedPageBreak/>
        <w:t>lejos. Con ese panorama, dice la frase “La ciudad es una representación onírica”</w:t>
      </w:r>
      <w:r w:rsidRPr="00DA3B2B">
        <w:rPr>
          <w:rFonts w:ascii="Garamond" w:hAnsi="Garamond"/>
          <w:i/>
          <w:sz w:val="26"/>
          <w:szCs w:val="26"/>
        </w:rPr>
        <w:t xml:space="preserve"> </w:t>
      </w:r>
      <w:r w:rsidRPr="00DA3B2B">
        <w:rPr>
          <w:rFonts w:ascii="Garamond" w:hAnsi="Garamond"/>
          <w:sz w:val="26"/>
          <w:szCs w:val="26"/>
        </w:rPr>
        <w:t>y desaparece.</w:t>
      </w:r>
      <w:r w:rsidRPr="00DA3B2B">
        <w:rPr>
          <w:rFonts w:ascii="Garamond" w:hAnsi="Garamond"/>
          <w:noProof/>
          <w:sz w:val="26"/>
          <w:szCs w:val="26"/>
        </w:rPr>
        <w:drawing>
          <wp:anchor distT="114300" distB="114300" distL="114300" distR="114300" simplePos="0" relativeHeight="251669504" behindDoc="0" locked="0" layoutInCell="1" hidden="0" allowOverlap="1" wp14:anchorId="7DCDADBC" wp14:editId="568F0C51">
            <wp:simplePos x="0" y="0"/>
            <wp:positionH relativeFrom="column">
              <wp:posOffset>10688</wp:posOffset>
            </wp:positionH>
            <wp:positionV relativeFrom="paragraph">
              <wp:posOffset>666750</wp:posOffset>
            </wp:positionV>
            <wp:extent cx="5393475" cy="3038475"/>
            <wp:effectExtent l="0" t="0" r="0" b="0"/>
            <wp:wrapSquare wrapText="bothSides" distT="114300" distB="114300" distL="114300" distR="114300"/>
            <wp:docPr id="548928961" name="image8.jpg"/>
            <wp:cNvGraphicFramePr/>
            <a:graphic xmlns:a="http://schemas.openxmlformats.org/drawingml/2006/main">
              <a:graphicData uri="http://schemas.openxmlformats.org/drawingml/2006/picture">
                <pic:pic xmlns:pic="http://schemas.openxmlformats.org/drawingml/2006/picture">
                  <pic:nvPicPr>
                    <pic:cNvPr id="0" name="image8.jpg"/>
                    <pic:cNvPicPr preferRelativeResize="0"/>
                  </pic:nvPicPr>
                  <pic:blipFill>
                    <a:blip r:embed="rId10"/>
                    <a:srcRect/>
                    <a:stretch>
                      <a:fillRect/>
                    </a:stretch>
                  </pic:blipFill>
                  <pic:spPr>
                    <a:xfrm>
                      <a:off x="0" y="0"/>
                      <a:ext cx="5393475" cy="3038475"/>
                    </a:xfrm>
                    <a:prstGeom prst="rect">
                      <a:avLst/>
                    </a:prstGeom>
                    <a:ln/>
                  </pic:spPr>
                </pic:pic>
              </a:graphicData>
            </a:graphic>
          </wp:anchor>
        </w:drawing>
      </w:r>
    </w:p>
    <w:p w14:paraId="36AA4C8A" w14:textId="77777777" w:rsidR="00DA3B2B" w:rsidRPr="00DA3B2B" w:rsidRDefault="00DA3B2B" w:rsidP="00DA3B2B">
      <w:pPr>
        <w:ind w:firstLine="567"/>
        <w:jc w:val="both"/>
        <w:rPr>
          <w:rFonts w:ascii="Garamond" w:hAnsi="Garamond"/>
          <w:sz w:val="26"/>
          <w:szCs w:val="26"/>
        </w:rPr>
      </w:pPr>
      <w:r w:rsidRPr="00DA3B2B">
        <w:rPr>
          <w:rFonts w:ascii="Garamond" w:hAnsi="Garamond"/>
          <w:sz w:val="26"/>
          <w:szCs w:val="26"/>
        </w:rPr>
        <w:t>Luego de tal introducción, la primera particularidad que se nos hace evidente es que los diálogos están tomados de la película de 1943, no simplemente el guion, sino el audio original. Los personajes hacen la mímica de palabras en ciertos momentos, pero no son palabras que coincidan con el sonido. En otras instancias de la película sí existe una cierta concordancia, mínima, y por momentos se escuchan las voces reales de les actores, a veces simultáneamente dobladas por el audio original, otras, no. Entre escenas, aparecen placas “informativas” que separan los capítulos, pero que también hacen énfasis en los distintos temas que toca el film.</w:t>
      </w:r>
    </w:p>
    <w:p w14:paraId="3E472DB7" w14:textId="77777777" w:rsidR="00DA3B2B" w:rsidRPr="00DA3B2B" w:rsidRDefault="00DA3B2B" w:rsidP="00DA3B2B">
      <w:pPr>
        <w:ind w:firstLine="567"/>
        <w:jc w:val="both"/>
        <w:rPr>
          <w:rFonts w:ascii="Garamond" w:hAnsi="Garamond"/>
          <w:sz w:val="26"/>
          <w:szCs w:val="26"/>
        </w:rPr>
      </w:pPr>
      <w:r w:rsidRPr="00DA3B2B">
        <w:rPr>
          <w:rFonts w:ascii="Garamond" w:hAnsi="Garamond"/>
          <w:sz w:val="26"/>
          <w:szCs w:val="26"/>
        </w:rPr>
        <w:t xml:space="preserve">La segunda particularidad es que les actores que representan los personajes cambian constantemente a lo largo de la película. Algunes de eses actores son personajes conocidos del </w:t>
      </w:r>
      <w:proofErr w:type="spellStart"/>
      <w:r w:rsidRPr="00DA3B2B">
        <w:rPr>
          <w:rFonts w:ascii="Garamond" w:hAnsi="Garamond"/>
          <w:sz w:val="26"/>
          <w:szCs w:val="26"/>
        </w:rPr>
        <w:t>under</w:t>
      </w:r>
      <w:proofErr w:type="spellEnd"/>
      <w:r w:rsidRPr="00DA3B2B">
        <w:rPr>
          <w:rFonts w:ascii="Garamond" w:hAnsi="Garamond"/>
          <w:sz w:val="26"/>
          <w:szCs w:val="26"/>
        </w:rPr>
        <w:t xml:space="preserve">, como Peter </w:t>
      </w:r>
      <w:proofErr w:type="spellStart"/>
      <w:r w:rsidRPr="00DA3B2B">
        <w:rPr>
          <w:rFonts w:ascii="Garamond" w:hAnsi="Garamond"/>
          <w:sz w:val="26"/>
          <w:szCs w:val="26"/>
        </w:rPr>
        <w:t>Pank</w:t>
      </w:r>
      <w:proofErr w:type="spellEnd"/>
      <w:r w:rsidRPr="00DA3B2B">
        <w:rPr>
          <w:rFonts w:ascii="Garamond" w:hAnsi="Garamond"/>
          <w:sz w:val="26"/>
          <w:szCs w:val="26"/>
        </w:rPr>
        <w:t xml:space="preserve"> (colaborador, a su vez, de</w:t>
      </w:r>
      <w:r w:rsidRPr="00DA3B2B">
        <w:rPr>
          <w:rFonts w:ascii="Garamond" w:hAnsi="Garamond"/>
          <w:i/>
          <w:sz w:val="26"/>
          <w:szCs w:val="26"/>
        </w:rPr>
        <w:t xml:space="preserve"> La peli de Batato</w:t>
      </w:r>
      <w:r w:rsidRPr="00DA3B2B">
        <w:rPr>
          <w:rFonts w:ascii="Garamond" w:hAnsi="Garamond"/>
          <w:sz w:val="26"/>
          <w:szCs w:val="26"/>
        </w:rPr>
        <w:t xml:space="preserve">), el mismo Goyo, Mosquito </w:t>
      </w:r>
      <w:proofErr w:type="spellStart"/>
      <w:r w:rsidRPr="00DA3B2B">
        <w:rPr>
          <w:rFonts w:ascii="Garamond" w:hAnsi="Garamond"/>
          <w:sz w:val="26"/>
          <w:szCs w:val="26"/>
        </w:rPr>
        <w:t>Sancineto</w:t>
      </w:r>
      <w:proofErr w:type="spellEnd"/>
      <w:r w:rsidRPr="00DA3B2B">
        <w:rPr>
          <w:rFonts w:ascii="Garamond" w:hAnsi="Garamond"/>
          <w:sz w:val="26"/>
          <w:szCs w:val="26"/>
        </w:rPr>
        <w:t xml:space="preserve"> y Diego </w:t>
      </w:r>
      <w:proofErr w:type="spellStart"/>
      <w:r w:rsidRPr="00DA3B2B">
        <w:rPr>
          <w:rFonts w:ascii="Garamond" w:hAnsi="Garamond"/>
          <w:sz w:val="26"/>
          <w:szCs w:val="26"/>
        </w:rPr>
        <w:t>Trerotola</w:t>
      </w:r>
      <w:proofErr w:type="spellEnd"/>
      <w:r w:rsidRPr="00DA3B2B">
        <w:rPr>
          <w:rFonts w:ascii="Garamond" w:hAnsi="Garamond"/>
          <w:sz w:val="26"/>
          <w:szCs w:val="26"/>
        </w:rPr>
        <w:t xml:space="preserve">. </w:t>
      </w:r>
      <w:proofErr w:type="spellStart"/>
      <w:r w:rsidRPr="00DA3B2B">
        <w:rPr>
          <w:rFonts w:ascii="Garamond" w:hAnsi="Garamond"/>
          <w:sz w:val="26"/>
          <w:szCs w:val="26"/>
        </w:rPr>
        <w:t>Estes</w:t>
      </w:r>
      <w:proofErr w:type="spellEnd"/>
      <w:r w:rsidRPr="00DA3B2B">
        <w:rPr>
          <w:rFonts w:ascii="Garamond" w:hAnsi="Garamond"/>
          <w:sz w:val="26"/>
          <w:szCs w:val="26"/>
        </w:rPr>
        <w:t xml:space="preserve"> últimes protagonizan, a su vez, una de las secuencias más graciosas, debido a la exagerada sobreactuación de Mosquito como Selva (que, a su vez, ya estaba sobreactuada por Ortiz), y la nula actuación de </w:t>
      </w:r>
      <w:proofErr w:type="spellStart"/>
      <w:r w:rsidRPr="00DA3B2B">
        <w:rPr>
          <w:rFonts w:ascii="Garamond" w:hAnsi="Garamond"/>
          <w:sz w:val="26"/>
          <w:szCs w:val="26"/>
        </w:rPr>
        <w:t>Trerotola</w:t>
      </w:r>
      <w:proofErr w:type="spellEnd"/>
      <w:r w:rsidRPr="00DA3B2B">
        <w:rPr>
          <w:rFonts w:ascii="Garamond" w:hAnsi="Garamond"/>
          <w:sz w:val="26"/>
          <w:szCs w:val="26"/>
        </w:rPr>
        <w:t xml:space="preserve"> como Raúl. Otres de les actores eran estudiantes de la cátedra que impartía </w:t>
      </w:r>
      <w:proofErr w:type="spellStart"/>
      <w:r w:rsidRPr="00DA3B2B">
        <w:rPr>
          <w:rFonts w:ascii="Garamond" w:hAnsi="Garamond"/>
          <w:sz w:val="26"/>
          <w:szCs w:val="26"/>
        </w:rPr>
        <w:t>Anchou</w:t>
      </w:r>
      <w:proofErr w:type="spellEnd"/>
      <w:r w:rsidRPr="00DA3B2B">
        <w:rPr>
          <w:rFonts w:ascii="Garamond" w:hAnsi="Garamond"/>
          <w:sz w:val="26"/>
          <w:szCs w:val="26"/>
        </w:rPr>
        <w:t xml:space="preserve"> en la FUC con quienes decidió realizar el proyecto, mientras que el </w:t>
      </w:r>
      <w:r w:rsidRPr="00DA3B2B">
        <w:rPr>
          <w:rFonts w:ascii="Garamond" w:hAnsi="Garamond"/>
          <w:sz w:val="26"/>
          <w:szCs w:val="26"/>
        </w:rPr>
        <w:lastRenderedPageBreak/>
        <w:t xml:space="preserve">elenco se completa con personas que conocieron en una Marcha del Orgullo y trabajadoras sexuales. </w:t>
      </w:r>
      <w:r w:rsidRPr="00DA3B2B">
        <w:rPr>
          <w:rFonts w:ascii="Garamond" w:hAnsi="Garamond"/>
          <w:noProof/>
          <w:sz w:val="26"/>
          <w:szCs w:val="26"/>
        </w:rPr>
        <w:drawing>
          <wp:anchor distT="114300" distB="114300" distL="114300" distR="114300" simplePos="0" relativeHeight="251670528" behindDoc="0" locked="0" layoutInCell="1" hidden="0" allowOverlap="1" wp14:anchorId="48D86567" wp14:editId="30B7026D">
            <wp:simplePos x="0" y="0"/>
            <wp:positionH relativeFrom="column">
              <wp:posOffset>24976</wp:posOffset>
            </wp:positionH>
            <wp:positionV relativeFrom="paragraph">
              <wp:posOffset>1178961</wp:posOffset>
            </wp:positionV>
            <wp:extent cx="5344613" cy="2995859"/>
            <wp:effectExtent l="0" t="0" r="0" b="0"/>
            <wp:wrapSquare wrapText="bothSides" distT="114300" distB="114300" distL="114300" distR="114300"/>
            <wp:docPr id="1011203391" name="image4.jpg"/>
            <wp:cNvGraphicFramePr/>
            <a:graphic xmlns:a="http://schemas.openxmlformats.org/drawingml/2006/main">
              <a:graphicData uri="http://schemas.openxmlformats.org/drawingml/2006/picture">
                <pic:pic xmlns:pic="http://schemas.openxmlformats.org/drawingml/2006/picture">
                  <pic:nvPicPr>
                    <pic:cNvPr id="0" name="image4.jpg"/>
                    <pic:cNvPicPr preferRelativeResize="0"/>
                  </pic:nvPicPr>
                  <pic:blipFill>
                    <a:blip r:embed="rId11"/>
                    <a:srcRect/>
                    <a:stretch>
                      <a:fillRect/>
                    </a:stretch>
                  </pic:blipFill>
                  <pic:spPr>
                    <a:xfrm>
                      <a:off x="0" y="0"/>
                      <a:ext cx="5344613" cy="2995859"/>
                    </a:xfrm>
                    <a:prstGeom prst="rect">
                      <a:avLst/>
                    </a:prstGeom>
                    <a:ln/>
                  </pic:spPr>
                </pic:pic>
              </a:graphicData>
            </a:graphic>
          </wp:anchor>
        </w:drawing>
      </w:r>
    </w:p>
    <w:p w14:paraId="4BB18851" w14:textId="77777777" w:rsidR="00DA3B2B" w:rsidRPr="00DA3B2B" w:rsidRDefault="00DA3B2B" w:rsidP="00DA3B2B">
      <w:pPr>
        <w:ind w:firstLine="567"/>
        <w:jc w:val="both"/>
        <w:rPr>
          <w:rFonts w:ascii="Garamond" w:hAnsi="Garamond"/>
          <w:sz w:val="26"/>
          <w:szCs w:val="26"/>
        </w:rPr>
      </w:pPr>
      <w:r w:rsidRPr="00DA3B2B">
        <w:rPr>
          <w:rFonts w:ascii="Garamond" w:hAnsi="Garamond"/>
          <w:sz w:val="26"/>
          <w:szCs w:val="26"/>
        </w:rPr>
        <w:t xml:space="preserve">La mayoría de les actores sobreactúan y el film juega constantemente con la imitación y la parodia. A estos efectos, podría decirse que </w:t>
      </w:r>
      <w:proofErr w:type="gramStart"/>
      <w:r w:rsidRPr="00DA3B2B">
        <w:rPr>
          <w:rFonts w:ascii="Garamond" w:hAnsi="Garamond"/>
          <w:sz w:val="26"/>
          <w:szCs w:val="26"/>
        </w:rPr>
        <w:t xml:space="preserve">las </w:t>
      </w:r>
      <w:r w:rsidRPr="00DA3B2B">
        <w:rPr>
          <w:rFonts w:ascii="Garamond" w:hAnsi="Garamond"/>
          <w:i/>
          <w:sz w:val="26"/>
          <w:szCs w:val="26"/>
        </w:rPr>
        <w:t>drag</w:t>
      </w:r>
      <w:proofErr w:type="gramEnd"/>
      <w:r w:rsidRPr="00DA3B2B">
        <w:rPr>
          <w:rFonts w:ascii="Garamond" w:hAnsi="Garamond"/>
          <w:i/>
          <w:sz w:val="26"/>
          <w:szCs w:val="26"/>
        </w:rPr>
        <w:t xml:space="preserve"> </w:t>
      </w:r>
      <w:proofErr w:type="spellStart"/>
      <w:r w:rsidRPr="00DA3B2B">
        <w:rPr>
          <w:rFonts w:ascii="Garamond" w:hAnsi="Garamond"/>
          <w:i/>
          <w:sz w:val="26"/>
          <w:szCs w:val="26"/>
        </w:rPr>
        <w:t>queens</w:t>
      </w:r>
      <w:proofErr w:type="spellEnd"/>
      <w:r w:rsidRPr="00DA3B2B">
        <w:rPr>
          <w:rFonts w:ascii="Garamond" w:hAnsi="Garamond"/>
          <w:sz w:val="26"/>
          <w:szCs w:val="26"/>
        </w:rPr>
        <w:t xml:space="preserve"> que actúan remarcan la artificialidad de los géneros e, incluso, las diferencias internas del original: la Selva de Ortiz se viste de manera suntuosa, con boas, collares y maquillaje llamativo, una feminidad sexual y feroz, mientras que la Irene de Legrand (ya consagrada en ese entonces como la joven recatada e inocente, sino un poco tonta) porta vestidos más sobrios, más humildes.</w:t>
      </w:r>
    </w:p>
    <w:p w14:paraId="74C76629" w14:textId="77777777" w:rsidR="00DA3B2B" w:rsidRPr="00DA3B2B" w:rsidRDefault="00DA3B2B" w:rsidP="00DA3B2B">
      <w:pPr>
        <w:ind w:firstLine="567"/>
        <w:jc w:val="both"/>
        <w:rPr>
          <w:rFonts w:ascii="Garamond" w:hAnsi="Garamond"/>
          <w:sz w:val="26"/>
          <w:szCs w:val="26"/>
        </w:rPr>
      </w:pPr>
      <w:r w:rsidRPr="00DA3B2B">
        <w:rPr>
          <w:rFonts w:ascii="Garamond" w:hAnsi="Garamond"/>
          <w:sz w:val="26"/>
          <w:szCs w:val="26"/>
        </w:rPr>
        <w:t>Visualmente, hay dos aspectos que sobresalen. Por un lado, los juegos de sombras, luces y contornos, lo insinuado, lo que sucede por la noche, cuando los personajes no tienen que disimular. Por otro, los colores: predomina el rojo, color de la pasión y de la sangre, color que nos imaginamos caracterizaría a Selva en el original, de no estar en blanco y negro.</w:t>
      </w:r>
    </w:p>
    <w:p w14:paraId="20A731D3" w14:textId="77777777" w:rsidR="00DA3B2B" w:rsidRPr="00DA3B2B" w:rsidRDefault="00DA3B2B" w:rsidP="00DA3B2B">
      <w:pPr>
        <w:ind w:firstLine="567"/>
        <w:jc w:val="both"/>
        <w:rPr>
          <w:rFonts w:ascii="Garamond" w:hAnsi="Garamond"/>
          <w:sz w:val="26"/>
          <w:szCs w:val="26"/>
        </w:rPr>
      </w:pPr>
      <w:r w:rsidRPr="00DA3B2B">
        <w:rPr>
          <w:rFonts w:ascii="Garamond" w:hAnsi="Garamond"/>
          <w:sz w:val="26"/>
          <w:szCs w:val="26"/>
        </w:rPr>
        <w:t xml:space="preserve">Otra particularidad que se repite es el uso de lugares representativos de Buenos Aires, tanto en general como para la comunidad cuir. Vemos pasar a les personajes por Pueyrredón y Santa Fe, mítico lugar de </w:t>
      </w:r>
      <w:proofErr w:type="spellStart"/>
      <w:r w:rsidRPr="00DA3B2B">
        <w:rPr>
          <w:rFonts w:ascii="Garamond" w:hAnsi="Garamond"/>
          <w:sz w:val="26"/>
          <w:szCs w:val="26"/>
        </w:rPr>
        <w:t>yire</w:t>
      </w:r>
      <w:proofErr w:type="spellEnd"/>
      <w:r w:rsidRPr="00DA3B2B">
        <w:rPr>
          <w:rFonts w:ascii="Garamond" w:hAnsi="Garamond"/>
          <w:sz w:val="26"/>
          <w:szCs w:val="26"/>
        </w:rPr>
        <w:t>, y también en Plaza de Mayo, dentro del contexto de una Marcha del Orgullo LGBT+ (escenario que se repite a lo largo de la filmografía de Goyo).</w:t>
      </w:r>
    </w:p>
    <w:p w14:paraId="492F39F4" w14:textId="77777777" w:rsidR="00DA3B2B" w:rsidRPr="00DA3B2B" w:rsidRDefault="00DA3B2B" w:rsidP="00DA3B2B">
      <w:pPr>
        <w:ind w:firstLine="567"/>
        <w:jc w:val="both"/>
        <w:rPr>
          <w:rFonts w:ascii="Garamond" w:hAnsi="Garamond"/>
          <w:sz w:val="26"/>
          <w:szCs w:val="26"/>
        </w:rPr>
      </w:pPr>
      <w:r w:rsidRPr="00DA3B2B">
        <w:rPr>
          <w:rFonts w:ascii="Garamond" w:hAnsi="Garamond"/>
          <w:sz w:val="26"/>
          <w:szCs w:val="26"/>
        </w:rPr>
        <w:t xml:space="preserve">La película, por otro lado, constantemente llama la atención sobre sus condiciones de producción, desde mostrar las dificultades técnicas en el rodaje o dar indicaciones fuera de campo, hasta incluir el video de cómo Goyo le explica a Peter en qué consiste el </w:t>
      </w:r>
      <w:r w:rsidRPr="00DA3B2B">
        <w:rPr>
          <w:rFonts w:ascii="Garamond" w:hAnsi="Garamond"/>
          <w:sz w:val="26"/>
          <w:szCs w:val="26"/>
        </w:rPr>
        <w:lastRenderedPageBreak/>
        <w:t>proyecto. En ese último recorte, una persona lo describe como atravesado por una “estética de la emergencia, donde agarramos lo que tenemos a mano” (44:56), fiel a lo propuesto ya por el director.</w:t>
      </w:r>
    </w:p>
    <w:p w14:paraId="33CF185D" w14:textId="77777777" w:rsidR="00DA3B2B" w:rsidRPr="00DA3B2B" w:rsidRDefault="00DA3B2B" w:rsidP="00DA3B2B">
      <w:pPr>
        <w:ind w:firstLine="567"/>
        <w:jc w:val="both"/>
        <w:rPr>
          <w:rFonts w:ascii="Garamond" w:hAnsi="Garamond"/>
          <w:sz w:val="26"/>
          <w:szCs w:val="26"/>
        </w:rPr>
      </w:pPr>
    </w:p>
    <w:p w14:paraId="2AE66FA5" w14:textId="77777777" w:rsidR="00DA3B2B" w:rsidRPr="00DA3B2B" w:rsidRDefault="00DA3B2B" w:rsidP="00DA3B2B">
      <w:pPr>
        <w:jc w:val="both"/>
        <w:rPr>
          <w:rFonts w:ascii="Garamond" w:hAnsi="Garamond"/>
          <w:b/>
          <w:bCs/>
          <w:i/>
          <w:sz w:val="26"/>
          <w:szCs w:val="26"/>
        </w:rPr>
      </w:pPr>
      <w:r w:rsidRPr="00DA3B2B">
        <w:rPr>
          <w:rFonts w:ascii="Garamond" w:hAnsi="Garamond"/>
          <w:b/>
          <w:bCs/>
          <w:i/>
          <w:sz w:val="26"/>
          <w:szCs w:val="26"/>
        </w:rPr>
        <w:t xml:space="preserve">Heterofobia, una rapsodia </w:t>
      </w:r>
      <w:proofErr w:type="spellStart"/>
      <w:r w:rsidRPr="00DA3B2B">
        <w:rPr>
          <w:rFonts w:ascii="Garamond" w:hAnsi="Garamond"/>
          <w:b/>
          <w:bCs/>
          <w:i/>
          <w:sz w:val="26"/>
          <w:szCs w:val="26"/>
        </w:rPr>
        <w:t>antipatriarcal</w:t>
      </w:r>
      <w:proofErr w:type="spellEnd"/>
      <w:r w:rsidRPr="00DA3B2B">
        <w:rPr>
          <w:rFonts w:ascii="Garamond" w:hAnsi="Garamond"/>
          <w:b/>
          <w:bCs/>
          <w:i/>
          <w:sz w:val="26"/>
          <w:szCs w:val="26"/>
        </w:rPr>
        <w:t xml:space="preserve"> (2015)</w:t>
      </w:r>
    </w:p>
    <w:p w14:paraId="6555C7D5" w14:textId="77777777" w:rsidR="00DA3B2B" w:rsidRPr="00DA3B2B" w:rsidRDefault="00DA3B2B" w:rsidP="00DA3B2B">
      <w:pPr>
        <w:jc w:val="both"/>
        <w:rPr>
          <w:rFonts w:ascii="Garamond" w:hAnsi="Garamond"/>
          <w:sz w:val="26"/>
          <w:szCs w:val="26"/>
        </w:rPr>
      </w:pPr>
      <w:r w:rsidRPr="00DA3B2B">
        <w:rPr>
          <w:rFonts w:ascii="Garamond" w:hAnsi="Garamond"/>
          <w:sz w:val="26"/>
          <w:szCs w:val="26"/>
        </w:rPr>
        <w:t xml:space="preserve">Recuerdo haber leído la sinopsis de </w:t>
      </w:r>
      <w:r w:rsidRPr="00DA3B2B">
        <w:rPr>
          <w:rFonts w:ascii="Garamond" w:hAnsi="Garamond"/>
          <w:i/>
          <w:sz w:val="26"/>
          <w:szCs w:val="26"/>
        </w:rPr>
        <w:t xml:space="preserve">Heterofobia </w:t>
      </w:r>
      <w:r w:rsidRPr="00DA3B2B">
        <w:rPr>
          <w:rFonts w:ascii="Garamond" w:hAnsi="Garamond"/>
          <w:sz w:val="26"/>
          <w:szCs w:val="26"/>
        </w:rPr>
        <w:t>cuando se estrenó y pensado “</w:t>
      </w:r>
      <w:proofErr w:type="spellStart"/>
      <w:r w:rsidRPr="00DA3B2B">
        <w:rPr>
          <w:rFonts w:ascii="Garamond" w:hAnsi="Garamond"/>
          <w:sz w:val="26"/>
          <w:szCs w:val="26"/>
        </w:rPr>
        <w:t>Nah</w:t>
      </w:r>
      <w:proofErr w:type="spellEnd"/>
      <w:r w:rsidRPr="00DA3B2B">
        <w:rPr>
          <w:rFonts w:ascii="Garamond" w:hAnsi="Garamond"/>
          <w:sz w:val="26"/>
          <w:szCs w:val="26"/>
        </w:rPr>
        <w:t>, esto debe ser re problemático”. Y es que comienza de la siguiente manera: “</w:t>
      </w:r>
      <w:r w:rsidRPr="00DA3B2B">
        <w:rPr>
          <w:rFonts w:ascii="Garamond" w:hAnsi="Garamond"/>
          <w:i/>
          <w:sz w:val="26"/>
          <w:szCs w:val="26"/>
        </w:rPr>
        <w:t xml:space="preserve">Heterofobia </w:t>
      </w:r>
      <w:r w:rsidRPr="00DA3B2B">
        <w:rPr>
          <w:rFonts w:ascii="Garamond" w:hAnsi="Garamond"/>
          <w:sz w:val="26"/>
          <w:szCs w:val="26"/>
        </w:rPr>
        <w:t xml:space="preserve">relata la rápida caída en el infierno de Mariano, un joven gay que, habiendo sido primero violado y luego rechazado por un amigo heterosexual con quien tenía vagas ilusiones románticas </w:t>
      </w:r>
      <w:r w:rsidRPr="00DA3B2B">
        <w:rPr>
          <w:rFonts w:ascii="Garamond" w:hAnsi="Garamond"/>
          <w:i/>
          <w:sz w:val="26"/>
          <w:szCs w:val="26"/>
        </w:rPr>
        <w:t>[...]”</w:t>
      </w:r>
      <w:r w:rsidRPr="00DA3B2B">
        <w:rPr>
          <w:rFonts w:ascii="Garamond" w:hAnsi="Garamond"/>
          <w:sz w:val="26"/>
          <w:szCs w:val="26"/>
        </w:rPr>
        <w:t xml:space="preserve"> (Malba, 2017). Pasaron muchos años hasta que le di la oportunidad de demostrarme que estaba equivocade. </w:t>
      </w:r>
    </w:p>
    <w:p w14:paraId="26E02DBE" w14:textId="77777777" w:rsidR="00DA3B2B" w:rsidRPr="00DA3B2B" w:rsidRDefault="00DA3B2B" w:rsidP="00DA3B2B">
      <w:pPr>
        <w:ind w:firstLine="567"/>
        <w:jc w:val="both"/>
        <w:rPr>
          <w:rFonts w:ascii="Garamond" w:hAnsi="Garamond"/>
          <w:sz w:val="26"/>
          <w:szCs w:val="26"/>
        </w:rPr>
      </w:pPr>
      <w:r w:rsidRPr="00DA3B2B">
        <w:rPr>
          <w:rFonts w:ascii="Garamond" w:hAnsi="Garamond"/>
          <w:sz w:val="26"/>
          <w:szCs w:val="26"/>
        </w:rPr>
        <w:t>Según el propio Goyo, “</w:t>
      </w:r>
      <w:r w:rsidRPr="00DA3B2B">
        <w:rPr>
          <w:rFonts w:ascii="Garamond" w:hAnsi="Garamond"/>
          <w:i/>
          <w:sz w:val="26"/>
          <w:szCs w:val="26"/>
        </w:rPr>
        <w:t>HETEROFOBIA</w:t>
      </w:r>
      <w:r w:rsidRPr="00DA3B2B">
        <w:rPr>
          <w:rFonts w:ascii="Garamond" w:hAnsi="Garamond"/>
          <w:sz w:val="26"/>
          <w:szCs w:val="26"/>
        </w:rPr>
        <w:t xml:space="preserve"> nace el día que decidimos adaptar una historia sobre la educación sentimental de un puto porteño a los lineamientos del cine guerrilla. No sólo presupuestariamente, sino también en su fondo revolucionario”</w:t>
      </w:r>
      <w:r w:rsidRPr="00DA3B2B">
        <w:rPr>
          <w:rFonts w:ascii="Garamond" w:hAnsi="Garamond"/>
          <w:i/>
          <w:sz w:val="26"/>
          <w:szCs w:val="26"/>
        </w:rPr>
        <w:t xml:space="preserve"> </w:t>
      </w:r>
      <w:r w:rsidRPr="00DA3B2B">
        <w:rPr>
          <w:rFonts w:ascii="Garamond" w:hAnsi="Garamond"/>
          <w:sz w:val="26"/>
          <w:szCs w:val="26"/>
        </w:rPr>
        <w:t>(HETEROFOBIA</w:t>
      </w:r>
      <w:r w:rsidRPr="00DA3B2B">
        <w:rPr>
          <w:rFonts w:ascii="Garamond" w:hAnsi="Garamond"/>
          <w:i/>
          <w:sz w:val="26"/>
          <w:szCs w:val="26"/>
        </w:rPr>
        <w:t xml:space="preserve"> como cine guerrilla</w:t>
      </w:r>
      <w:r w:rsidRPr="00DA3B2B">
        <w:rPr>
          <w:rFonts w:ascii="Garamond" w:hAnsi="Garamond"/>
          <w:sz w:val="26"/>
          <w:szCs w:val="26"/>
        </w:rPr>
        <w:t>, 2014). Efectivamente, esta película se posiciona políticamente de una manera ya mucho más explícita: llama a cortarle la pija a todos los varones sobre la tierra para terminar con la opresión de género</w:t>
      </w:r>
      <w:r w:rsidRPr="00DA3B2B">
        <w:rPr>
          <w:rFonts w:ascii="Garamond" w:hAnsi="Garamond"/>
          <w:sz w:val="26"/>
          <w:szCs w:val="26"/>
          <w:vertAlign w:val="superscript"/>
        </w:rPr>
        <w:footnoteReference w:id="14"/>
      </w:r>
      <w:r w:rsidRPr="00DA3B2B">
        <w:rPr>
          <w:rFonts w:ascii="Garamond" w:hAnsi="Garamond"/>
          <w:sz w:val="26"/>
          <w:szCs w:val="26"/>
        </w:rPr>
        <w:t>. Nuevamente nos encontramos ante una parodia ácida, con muchas referencias a películas clásicas e imágenes de archivo.</w:t>
      </w:r>
    </w:p>
    <w:p w14:paraId="01479311" w14:textId="77777777" w:rsidR="00DA3B2B" w:rsidRPr="00DA3B2B" w:rsidRDefault="00DA3B2B" w:rsidP="00DA3B2B">
      <w:pPr>
        <w:ind w:firstLine="567"/>
        <w:jc w:val="both"/>
        <w:rPr>
          <w:rFonts w:ascii="Garamond" w:hAnsi="Garamond"/>
          <w:sz w:val="26"/>
          <w:szCs w:val="26"/>
        </w:rPr>
      </w:pPr>
      <w:r w:rsidRPr="00DA3B2B">
        <w:rPr>
          <w:rFonts w:ascii="Garamond" w:hAnsi="Garamond"/>
          <w:sz w:val="26"/>
          <w:szCs w:val="26"/>
        </w:rPr>
        <w:t xml:space="preserve">El film comienza con escenas sexuales, entre luces de colores, y una voz en off, combinación de dos voces, una de ellas susurrada, que logra un efecto demoníaco e invita a le espectadore a acompañar a Mariano, el personaje principal, en su “caída al infierno”. Encontramos imágenes superpuestas de cuerpos desnudos en primer plano, partes fragmentadas (pies, torsos, caras). Se ve Mariano junto con otro hombre realizando distintos actos sexuales hasta que, con un discurso de la presidenta Cristina Kirchner de </w:t>
      </w:r>
      <w:r w:rsidRPr="00DA3B2B">
        <w:rPr>
          <w:rFonts w:ascii="Garamond" w:hAnsi="Garamond"/>
          <w:sz w:val="26"/>
          <w:szCs w:val="26"/>
        </w:rPr>
        <w:lastRenderedPageBreak/>
        <w:t xml:space="preserve">fondo, el otro hombre viola a Mariano. Con esas imágenes todavía en pantalla, el violador sentencia: “El puto es puto. Y siempre tiene que estar abajo del macho”. </w:t>
      </w:r>
      <w:r w:rsidRPr="00DA3B2B">
        <w:rPr>
          <w:rFonts w:ascii="Garamond" w:hAnsi="Garamond"/>
          <w:noProof/>
          <w:sz w:val="26"/>
          <w:szCs w:val="26"/>
        </w:rPr>
        <w:drawing>
          <wp:anchor distT="114300" distB="114300" distL="114300" distR="114300" simplePos="0" relativeHeight="251671552" behindDoc="0" locked="0" layoutInCell="1" hidden="0" allowOverlap="1" wp14:anchorId="77E4D98C" wp14:editId="217ADAC7">
            <wp:simplePos x="0" y="0"/>
            <wp:positionH relativeFrom="column">
              <wp:posOffset>1163</wp:posOffset>
            </wp:positionH>
            <wp:positionV relativeFrom="paragraph">
              <wp:posOffset>476250</wp:posOffset>
            </wp:positionV>
            <wp:extent cx="5391150" cy="3036936"/>
            <wp:effectExtent l="0" t="0" r="0" b="0"/>
            <wp:wrapSquare wrapText="bothSides" distT="114300" distB="114300" distL="114300" distR="114300"/>
            <wp:docPr id="2" name="image5.jpg"/>
            <wp:cNvGraphicFramePr/>
            <a:graphic xmlns:a="http://schemas.openxmlformats.org/drawingml/2006/main">
              <a:graphicData uri="http://schemas.openxmlformats.org/drawingml/2006/picture">
                <pic:pic xmlns:pic="http://schemas.openxmlformats.org/drawingml/2006/picture">
                  <pic:nvPicPr>
                    <pic:cNvPr id="0" name="image5.jpg"/>
                    <pic:cNvPicPr preferRelativeResize="0"/>
                  </pic:nvPicPr>
                  <pic:blipFill>
                    <a:blip r:embed="rId12"/>
                    <a:srcRect/>
                    <a:stretch>
                      <a:fillRect/>
                    </a:stretch>
                  </pic:blipFill>
                  <pic:spPr>
                    <a:xfrm>
                      <a:off x="0" y="0"/>
                      <a:ext cx="5391150" cy="3036936"/>
                    </a:xfrm>
                    <a:prstGeom prst="rect">
                      <a:avLst/>
                    </a:prstGeom>
                    <a:ln/>
                  </pic:spPr>
                </pic:pic>
              </a:graphicData>
            </a:graphic>
          </wp:anchor>
        </w:drawing>
      </w:r>
    </w:p>
    <w:p w14:paraId="31E199C4" w14:textId="77777777" w:rsidR="00DA3B2B" w:rsidRPr="00DA3B2B" w:rsidRDefault="00DA3B2B" w:rsidP="00DA3B2B">
      <w:pPr>
        <w:ind w:firstLine="567"/>
        <w:jc w:val="both"/>
        <w:rPr>
          <w:rFonts w:ascii="Garamond" w:hAnsi="Garamond"/>
          <w:sz w:val="26"/>
          <w:szCs w:val="26"/>
        </w:rPr>
      </w:pPr>
      <w:r w:rsidRPr="00DA3B2B">
        <w:rPr>
          <w:rFonts w:ascii="Garamond" w:hAnsi="Garamond"/>
          <w:sz w:val="26"/>
          <w:szCs w:val="26"/>
        </w:rPr>
        <w:t xml:space="preserve">Luego de los créditos, que aparecen con una música tétrica de fondo, la voz en off continúa narrando las acciones de Mariano. En ciertos momentos, las voces de los personajes son deformadas de manera que no se comprende lo que dicen, como los personajes adultos en </w:t>
      </w:r>
      <w:r w:rsidRPr="00DA3B2B">
        <w:rPr>
          <w:rFonts w:ascii="Garamond" w:hAnsi="Garamond"/>
          <w:i/>
          <w:sz w:val="26"/>
          <w:szCs w:val="26"/>
        </w:rPr>
        <w:t>Snoopy</w:t>
      </w:r>
      <w:r w:rsidRPr="00DA3B2B">
        <w:rPr>
          <w:rFonts w:ascii="Garamond" w:hAnsi="Garamond"/>
          <w:sz w:val="26"/>
          <w:szCs w:val="26"/>
        </w:rPr>
        <w:t xml:space="preserve">. Mientras tanto, suena una guitarra no diegética pero cuya imagen se superpone por momentos en transparencia. </w:t>
      </w:r>
    </w:p>
    <w:p w14:paraId="36D4BC96" w14:textId="77777777" w:rsidR="00DA3B2B" w:rsidRPr="00DA3B2B" w:rsidRDefault="00DA3B2B" w:rsidP="00DA3B2B">
      <w:pPr>
        <w:ind w:firstLine="567"/>
        <w:jc w:val="both"/>
        <w:rPr>
          <w:rFonts w:ascii="Garamond" w:hAnsi="Garamond"/>
          <w:sz w:val="26"/>
          <w:szCs w:val="26"/>
        </w:rPr>
      </w:pPr>
      <w:r w:rsidRPr="00DA3B2B">
        <w:rPr>
          <w:rFonts w:ascii="Garamond" w:hAnsi="Garamond"/>
          <w:sz w:val="26"/>
          <w:szCs w:val="26"/>
        </w:rPr>
        <w:t xml:space="preserve">Después de deambular por Parque Rivadavia, el personaje regresa con su violador, en una secuencia que se confunde con imágenes de películas clásicas, con símbolos satánicos, rodeado de fuego, todo teñido por un filtro rojo que evoca el infierno. El filtro luego cambia de colores y los diálogos pasan a estar representados por placas al estilo de las películas mudas. Como vemos, las posibilidades en el diálogo (el lenguaje) son exploradas en mucha mayor profundidad que en </w:t>
      </w:r>
      <w:r w:rsidRPr="00DA3B2B">
        <w:rPr>
          <w:rFonts w:ascii="Garamond" w:hAnsi="Garamond"/>
          <w:i/>
          <w:sz w:val="26"/>
          <w:szCs w:val="26"/>
        </w:rPr>
        <w:t>Safo</w:t>
      </w:r>
      <w:r w:rsidRPr="00DA3B2B">
        <w:rPr>
          <w:rFonts w:ascii="Garamond" w:hAnsi="Garamond"/>
          <w:sz w:val="26"/>
          <w:szCs w:val="26"/>
        </w:rPr>
        <w:t xml:space="preserve">, donde mayormente se utilizaban una o dos estrategias. Más adelante, incluso, Mariano habla con el hermano de su violador y, en esa escena, el otro personaje emite palabras claras, mientras que las de él están deformadas, procedimiento que le quita figurativamente su voz y su agencia. </w:t>
      </w:r>
    </w:p>
    <w:p w14:paraId="1A53974E" w14:textId="77777777" w:rsidR="00DA3B2B" w:rsidRPr="00DA3B2B" w:rsidRDefault="00DA3B2B" w:rsidP="00DA3B2B">
      <w:pPr>
        <w:ind w:firstLine="567"/>
        <w:jc w:val="both"/>
        <w:rPr>
          <w:rFonts w:ascii="Garamond" w:hAnsi="Garamond"/>
          <w:sz w:val="26"/>
          <w:szCs w:val="26"/>
        </w:rPr>
      </w:pPr>
      <w:r w:rsidRPr="00DA3B2B">
        <w:rPr>
          <w:rFonts w:ascii="Garamond" w:hAnsi="Garamond"/>
          <w:sz w:val="26"/>
          <w:szCs w:val="26"/>
        </w:rPr>
        <w:t xml:space="preserve">La película juega mucho con los tintes de las imágenes y predominan los primeros planos, que enfatizan la mirada perdida y tristeza del personaje. La guitarra no diegética continúa apareciendo a lo largo del film, mientras que los juegos con los colores y contrastes se intensifican. Por momentos, las imágenes aparecen como con “ruido”, a veces más tenues, a veces más definidas. Se introducen luego elementos sobrenaturales, </w:t>
      </w:r>
      <w:r w:rsidRPr="00DA3B2B">
        <w:rPr>
          <w:rFonts w:ascii="Garamond" w:hAnsi="Garamond"/>
          <w:sz w:val="26"/>
          <w:szCs w:val="26"/>
        </w:rPr>
        <w:lastRenderedPageBreak/>
        <w:t xml:space="preserve">como un ritual satánico y un vampiro. También aparecen lugares reconocibles de Capital Federal, como Parque Rivadavia, y un lugar de </w:t>
      </w:r>
      <w:proofErr w:type="spellStart"/>
      <w:r w:rsidRPr="00DA3B2B">
        <w:rPr>
          <w:rFonts w:ascii="Garamond" w:hAnsi="Garamond"/>
          <w:sz w:val="26"/>
          <w:szCs w:val="26"/>
        </w:rPr>
        <w:t>yire</w:t>
      </w:r>
      <w:proofErr w:type="spellEnd"/>
      <w:r w:rsidRPr="00DA3B2B">
        <w:rPr>
          <w:rFonts w:ascii="Garamond" w:hAnsi="Garamond"/>
          <w:sz w:val="26"/>
          <w:szCs w:val="26"/>
        </w:rPr>
        <w:t>, como Plaza Constitución y los baños de la estación. Un aspecto a destacar es que la voz en off no sólo cuenta la historia del personaje, sino que expresa constantemente una fuerte crítica social al heteropatriarcado. En este sentido, Goyo hace política en sus películas, tanto de manera implícita (con sus narrativas, pero también con toda otra serie de elementos que he mencionado), como de manera explícita (con líneas como “Un mundo que privilegia la jerarquía de poder y la dominación como raíz misma del placer. Hay estudiosos que nos cuentan que quizás esto no siempre fue así”, 13:06).</w:t>
      </w:r>
      <w:r w:rsidRPr="00DA3B2B">
        <w:rPr>
          <w:rFonts w:ascii="Garamond" w:hAnsi="Garamond"/>
          <w:noProof/>
          <w:sz w:val="26"/>
          <w:szCs w:val="26"/>
        </w:rPr>
        <w:drawing>
          <wp:anchor distT="114300" distB="114300" distL="114300" distR="114300" simplePos="0" relativeHeight="251672576" behindDoc="0" locked="0" layoutInCell="1" hidden="0" allowOverlap="1" wp14:anchorId="0127D4FF" wp14:editId="7022DFCC">
            <wp:simplePos x="0" y="0"/>
            <wp:positionH relativeFrom="column">
              <wp:posOffset>1</wp:posOffset>
            </wp:positionH>
            <wp:positionV relativeFrom="paragraph">
              <wp:posOffset>925860</wp:posOffset>
            </wp:positionV>
            <wp:extent cx="5391150" cy="3032522"/>
            <wp:effectExtent l="0" t="0" r="0" b="0"/>
            <wp:wrapSquare wrapText="bothSides" distT="114300" distB="114300" distL="114300" distR="114300"/>
            <wp:docPr id="1439156896" name="image3.jpg"/>
            <wp:cNvGraphicFramePr/>
            <a:graphic xmlns:a="http://schemas.openxmlformats.org/drawingml/2006/main">
              <a:graphicData uri="http://schemas.openxmlformats.org/drawingml/2006/picture">
                <pic:pic xmlns:pic="http://schemas.openxmlformats.org/drawingml/2006/picture">
                  <pic:nvPicPr>
                    <pic:cNvPr id="0" name="image3.jpg"/>
                    <pic:cNvPicPr preferRelativeResize="0"/>
                  </pic:nvPicPr>
                  <pic:blipFill>
                    <a:blip r:embed="rId13"/>
                    <a:srcRect/>
                    <a:stretch>
                      <a:fillRect/>
                    </a:stretch>
                  </pic:blipFill>
                  <pic:spPr>
                    <a:xfrm>
                      <a:off x="0" y="0"/>
                      <a:ext cx="5391150" cy="3032522"/>
                    </a:xfrm>
                    <a:prstGeom prst="rect">
                      <a:avLst/>
                    </a:prstGeom>
                    <a:ln/>
                  </pic:spPr>
                </pic:pic>
              </a:graphicData>
            </a:graphic>
          </wp:anchor>
        </w:drawing>
      </w:r>
    </w:p>
    <w:p w14:paraId="13E04E2D" w14:textId="77777777" w:rsidR="00DA3B2B" w:rsidRPr="00DA3B2B" w:rsidRDefault="00DA3B2B" w:rsidP="00DA3B2B">
      <w:pPr>
        <w:ind w:firstLine="567"/>
        <w:jc w:val="both"/>
        <w:rPr>
          <w:rFonts w:ascii="Garamond" w:hAnsi="Garamond"/>
          <w:sz w:val="26"/>
          <w:szCs w:val="26"/>
        </w:rPr>
      </w:pPr>
      <w:r w:rsidRPr="00DA3B2B">
        <w:rPr>
          <w:rFonts w:ascii="Garamond" w:hAnsi="Garamond"/>
          <w:sz w:val="26"/>
          <w:szCs w:val="26"/>
        </w:rPr>
        <w:t xml:space="preserve">Si bien el viaje de Mariano es tortuoso, es presentado como un proceso transformador, reminiscente de la Divina Comedia. Finalmente logra salir del infierno, se acepta a sí mismo y descubre el amor, en una secuencia presentada con colores cálidos y claros, a diferencia de las sombras que predominan durante la mayor parte de la película. Sin dudas, la edición es lo más destacable y permite crear imágenes contundentes, tanto bellas como discordantes, a la vez que un lenguaje propio que trasciende la oralidad. </w:t>
      </w:r>
    </w:p>
    <w:p w14:paraId="1F23C8BA" w14:textId="77777777" w:rsidR="00DA3B2B" w:rsidRPr="00DA3B2B" w:rsidRDefault="00DA3B2B" w:rsidP="00DA3B2B">
      <w:pPr>
        <w:ind w:firstLine="567"/>
        <w:jc w:val="both"/>
        <w:rPr>
          <w:rFonts w:ascii="Garamond" w:hAnsi="Garamond"/>
          <w:sz w:val="26"/>
          <w:szCs w:val="26"/>
        </w:rPr>
      </w:pPr>
    </w:p>
    <w:p w14:paraId="3AD839C6" w14:textId="77777777" w:rsidR="00DA3B2B" w:rsidRPr="00DA3B2B" w:rsidRDefault="00DA3B2B" w:rsidP="00DA3B2B">
      <w:pPr>
        <w:jc w:val="both"/>
        <w:rPr>
          <w:rFonts w:ascii="Garamond" w:hAnsi="Garamond"/>
          <w:b/>
          <w:bCs/>
          <w:i/>
          <w:sz w:val="26"/>
          <w:szCs w:val="26"/>
        </w:rPr>
      </w:pPr>
      <w:r w:rsidRPr="00DA3B2B">
        <w:rPr>
          <w:rFonts w:ascii="Garamond" w:hAnsi="Garamond"/>
          <w:b/>
          <w:bCs/>
          <w:i/>
          <w:sz w:val="26"/>
          <w:szCs w:val="26"/>
        </w:rPr>
        <w:t>El triunfo de Sodoma (2020)</w:t>
      </w:r>
    </w:p>
    <w:p w14:paraId="142D2F3C" w14:textId="77777777" w:rsidR="00DA3B2B" w:rsidRPr="00DA3B2B" w:rsidRDefault="00DA3B2B" w:rsidP="00DA3B2B">
      <w:pPr>
        <w:jc w:val="both"/>
        <w:rPr>
          <w:rFonts w:ascii="Garamond" w:hAnsi="Garamond"/>
          <w:sz w:val="26"/>
          <w:szCs w:val="26"/>
        </w:rPr>
      </w:pPr>
      <w:r w:rsidRPr="00DA3B2B">
        <w:rPr>
          <w:rFonts w:ascii="Garamond" w:hAnsi="Garamond"/>
          <w:sz w:val="26"/>
          <w:szCs w:val="26"/>
        </w:rPr>
        <w:t xml:space="preserve">Este film comienza con una advertencia (“La siguiente obra tiene imágenes que pueden herir la sensibilidad de les </w:t>
      </w:r>
      <w:proofErr w:type="spellStart"/>
      <w:r w:rsidRPr="00DA3B2B">
        <w:rPr>
          <w:rFonts w:ascii="Garamond" w:hAnsi="Garamond"/>
          <w:sz w:val="26"/>
          <w:szCs w:val="26"/>
        </w:rPr>
        <w:t>espectadoris</w:t>
      </w:r>
      <w:proofErr w:type="spellEnd"/>
      <w:r w:rsidRPr="00DA3B2B">
        <w:rPr>
          <w:rFonts w:ascii="Garamond" w:hAnsi="Garamond"/>
          <w:sz w:val="26"/>
          <w:szCs w:val="26"/>
        </w:rPr>
        <w:t xml:space="preserve">”), seguida por dos minutos de video que tienen la estructura de un </w:t>
      </w:r>
      <w:proofErr w:type="spellStart"/>
      <w:r w:rsidRPr="00DA3B2B">
        <w:rPr>
          <w:rFonts w:ascii="Garamond" w:hAnsi="Garamond"/>
          <w:sz w:val="26"/>
          <w:szCs w:val="26"/>
        </w:rPr>
        <w:t>trailer</w:t>
      </w:r>
      <w:proofErr w:type="spellEnd"/>
      <w:r w:rsidRPr="00DA3B2B">
        <w:rPr>
          <w:rFonts w:ascii="Garamond" w:hAnsi="Garamond"/>
          <w:sz w:val="26"/>
          <w:szCs w:val="26"/>
        </w:rPr>
        <w:t xml:space="preserve">, en el que se presentan personajes y circunstancias, intercaladas con títulos irónicos (como “más sutilezas”, seguidas por una persona lubricando un pene </w:t>
      </w:r>
      <w:r w:rsidRPr="00DA3B2B">
        <w:rPr>
          <w:rFonts w:ascii="Garamond" w:hAnsi="Garamond"/>
          <w:sz w:val="26"/>
          <w:szCs w:val="26"/>
        </w:rPr>
        <w:lastRenderedPageBreak/>
        <w:t xml:space="preserve">y realizando sexo oral) y que termina con el orgasmo de una persona que está siendo </w:t>
      </w:r>
      <w:proofErr w:type="spellStart"/>
      <w:r w:rsidRPr="00DA3B2B">
        <w:rPr>
          <w:rFonts w:ascii="Garamond" w:hAnsi="Garamond"/>
          <w:i/>
          <w:sz w:val="26"/>
          <w:szCs w:val="26"/>
        </w:rPr>
        <w:t>fisteada</w:t>
      </w:r>
      <w:proofErr w:type="spellEnd"/>
      <w:r w:rsidRPr="00DA3B2B">
        <w:rPr>
          <w:rFonts w:ascii="Garamond" w:hAnsi="Garamond"/>
          <w:sz w:val="26"/>
          <w:szCs w:val="26"/>
        </w:rPr>
        <w:t>. Es una fiel introducción a la película.</w:t>
      </w:r>
    </w:p>
    <w:p w14:paraId="2479BD28" w14:textId="77777777" w:rsidR="00DA3B2B" w:rsidRPr="00DA3B2B" w:rsidRDefault="00DA3B2B" w:rsidP="00DA3B2B">
      <w:pPr>
        <w:ind w:firstLine="567"/>
        <w:jc w:val="both"/>
        <w:rPr>
          <w:rFonts w:ascii="Garamond" w:hAnsi="Garamond"/>
          <w:sz w:val="26"/>
          <w:szCs w:val="26"/>
        </w:rPr>
      </w:pPr>
      <w:r w:rsidRPr="00DA3B2B">
        <w:rPr>
          <w:rFonts w:ascii="Garamond" w:hAnsi="Garamond"/>
          <w:i/>
          <w:sz w:val="26"/>
          <w:szCs w:val="26"/>
        </w:rPr>
        <w:t>El triunfo de Sodoma</w:t>
      </w:r>
      <w:r w:rsidRPr="00DA3B2B">
        <w:rPr>
          <w:rFonts w:ascii="Garamond" w:hAnsi="Garamond"/>
          <w:sz w:val="26"/>
          <w:szCs w:val="26"/>
        </w:rPr>
        <w:t xml:space="preserve"> trata sobre Goyo (personaje ficcional no interpretado por el director), un puto que adscribe a una revolución feminista disidente y que conoce a Miguel, un </w:t>
      </w:r>
      <w:proofErr w:type="spellStart"/>
      <w:r w:rsidRPr="00DA3B2B">
        <w:rPr>
          <w:rFonts w:ascii="Garamond" w:hAnsi="Garamond"/>
          <w:sz w:val="26"/>
          <w:szCs w:val="26"/>
        </w:rPr>
        <w:t>heterocurioso</w:t>
      </w:r>
      <w:proofErr w:type="spellEnd"/>
      <w:r w:rsidRPr="00DA3B2B">
        <w:rPr>
          <w:rFonts w:ascii="Garamond" w:hAnsi="Garamond"/>
          <w:sz w:val="26"/>
          <w:szCs w:val="26"/>
        </w:rPr>
        <w:t xml:space="preserve"> a quien le cuenta su historia y va convenciendo de tener relaciones sexuales, a la vez que de unirse a su movimiento. Está estructurada en capítulos que desarrollan las distintas partes de su viaje hacia la conciencia y el compromiso político con un régimen que se impone mediante la revolución popular (ante la inacción de sus representantes) y tiene como objetivo la muerte del macho. Se propone nuevamente un llamamiento a cortarle la pija a los hombres, como en </w:t>
      </w:r>
      <w:r w:rsidRPr="00DA3B2B">
        <w:rPr>
          <w:rFonts w:ascii="Garamond" w:hAnsi="Garamond"/>
          <w:i/>
          <w:sz w:val="26"/>
          <w:szCs w:val="26"/>
        </w:rPr>
        <w:t>Heterofobia</w:t>
      </w:r>
      <w:r w:rsidRPr="00DA3B2B">
        <w:rPr>
          <w:rFonts w:ascii="Garamond" w:hAnsi="Garamond"/>
          <w:sz w:val="26"/>
          <w:szCs w:val="26"/>
        </w:rPr>
        <w:t xml:space="preserve">; pero si aquella ya incluía un texto explícitamente militante, en </w:t>
      </w:r>
      <w:r w:rsidRPr="00DA3B2B">
        <w:rPr>
          <w:rFonts w:ascii="Garamond" w:hAnsi="Garamond"/>
          <w:i/>
          <w:sz w:val="26"/>
          <w:szCs w:val="26"/>
        </w:rPr>
        <w:t>El triunfo de Sodoma</w:t>
      </w:r>
      <w:r w:rsidRPr="00DA3B2B">
        <w:rPr>
          <w:rFonts w:ascii="Garamond" w:hAnsi="Garamond"/>
          <w:sz w:val="26"/>
          <w:szCs w:val="26"/>
        </w:rPr>
        <w:t xml:space="preserve">, este aspecto tomará incluso más relevancia. Se incluyen, por ejemplo, textos de Valerie Solanas, Gloria </w:t>
      </w:r>
      <w:proofErr w:type="spellStart"/>
      <w:r w:rsidRPr="00DA3B2B">
        <w:rPr>
          <w:rFonts w:ascii="Garamond" w:hAnsi="Garamond"/>
          <w:sz w:val="26"/>
          <w:szCs w:val="26"/>
        </w:rPr>
        <w:t>Steinem</w:t>
      </w:r>
      <w:proofErr w:type="spellEnd"/>
      <w:r w:rsidRPr="00DA3B2B">
        <w:rPr>
          <w:rFonts w:ascii="Garamond" w:hAnsi="Garamond"/>
          <w:sz w:val="26"/>
          <w:szCs w:val="26"/>
        </w:rPr>
        <w:t xml:space="preserve"> y Panteras Negras.</w:t>
      </w:r>
    </w:p>
    <w:p w14:paraId="6D5A6F63" w14:textId="77777777" w:rsidR="00DA3B2B" w:rsidRPr="00DA3B2B" w:rsidRDefault="00DA3B2B" w:rsidP="00DA3B2B">
      <w:pPr>
        <w:ind w:firstLine="567"/>
        <w:jc w:val="both"/>
        <w:rPr>
          <w:rFonts w:ascii="Garamond" w:hAnsi="Garamond"/>
          <w:sz w:val="26"/>
          <w:szCs w:val="26"/>
        </w:rPr>
      </w:pPr>
      <w:r w:rsidRPr="00DA3B2B">
        <w:rPr>
          <w:rFonts w:ascii="Garamond" w:hAnsi="Garamond"/>
          <w:sz w:val="26"/>
          <w:szCs w:val="26"/>
        </w:rPr>
        <w:t>El prólogo consiste en un manifiesto de la revolución que tiene lugar durante la película y, nuevamente, juega con la ruptura entre las palabras dichas y las mímicas de la boca. En este caso, sin embargo, la boca, que parece no pertenecer a la persona que está hablando (ya que podemos considerar que es una voz tradicionalmente femenina), está recortada. Aparece intermitentemente en distintas partes de la pantalla, junto con el recorte de unos ojos, que también aparecen y desaparecen, aunque no de forma simultánea. En otra instancia, se resalta la idea de “voz de puto” del personaje. Las voces están nuevamente en primer plano, incluso desde el mismo texto.</w:t>
      </w:r>
      <w:r w:rsidRPr="00DA3B2B">
        <w:rPr>
          <w:rFonts w:ascii="Garamond" w:hAnsi="Garamond"/>
          <w:noProof/>
          <w:sz w:val="26"/>
          <w:szCs w:val="26"/>
        </w:rPr>
        <w:drawing>
          <wp:anchor distT="114300" distB="114300" distL="114300" distR="114300" simplePos="0" relativeHeight="251673600" behindDoc="0" locked="0" layoutInCell="1" hidden="0" allowOverlap="1" wp14:anchorId="04F098EA" wp14:editId="1D26F4FE">
            <wp:simplePos x="0" y="0"/>
            <wp:positionH relativeFrom="column">
              <wp:posOffset>1163</wp:posOffset>
            </wp:positionH>
            <wp:positionV relativeFrom="paragraph">
              <wp:posOffset>129704</wp:posOffset>
            </wp:positionV>
            <wp:extent cx="5393475" cy="3032153"/>
            <wp:effectExtent l="0" t="0" r="0" b="0"/>
            <wp:wrapSquare wrapText="bothSides" distT="114300" distB="114300" distL="114300" distR="114300"/>
            <wp:docPr id="1869168704" name="image9.jpg"/>
            <wp:cNvGraphicFramePr/>
            <a:graphic xmlns:a="http://schemas.openxmlformats.org/drawingml/2006/main">
              <a:graphicData uri="http://schemas.openxmlformats.org/drawingml/2006/picture">
                <pic:pic xmlns:pic="http://schemas.openxmlformats.org/drawingml/2006/picture">
                  <pic:nvPicPr>
                    <pic:cNvPr id="0" name="image9.jpg"/>
                    <pic:cNvPicPr preferRelativeResize="0"/>
                  </pic:nvPicPr>
                  <pic:blipFill>
                    <a:blip r:embed="rId14"/>
                    <a:srcRect/>
                    <a:stretch>
                      <a:fillRect/>
                    </a:stretch>
                  </pic:blipFill>
                  <pic:spPr>
                    <a:xfrm>
                      <a:off x="0" y="0"/>
                      <a:ext cx="5393475" cy="3032153"/>
                    </a:xfrm>
                    <a:prstGeom prst="rect">
                      <a:avLst/>
                    </a:prstGeom>
                    <a:ln/>
                  </pic:spPr>
                </pic:pic>
              </a:graphicData>
            </a:graphic>
          </wp:anchor>
        </w:drawing>
      </w:r>
    </w:p>
    <w:p w14:paraId="41700A39" w14:textId="77777777" w:rsidR="00DA3B2B" w:rsidRPr="00DA3B2B" w:rsidRDefault="00DA3B2B" w:rsidP="00DA3B2B">
      <w:pPr>
        <w:ind w:firstLine="567"/>
        <w:jc w:val="both"/>
        <w:rPr>
          <w:rFonts w:ascii="Garamond" w:hAnsi="Garamond"/>
          <w:sz w:val="26"/>
          <w:szCs w:val="26"/>
        </w:rPr>
      </w:pPr>
      <w:r w:rsidRPr="00DA3B2B">
        <w:rPr>
          <w:rFonts w:ascii="Garamond" w:hAnsi="Garamond"/>
          <w:sz w:val="26"/>
          <w:szCs w:val="26"/>
        </w:rPr>
        <w:lastRenderedPageBreak/>
        <w:t xml:space="preserve">Un aspecto realmente interesante de esta película es que utiliza archivo de sucesos reales para crear una narrativa </w:t>
      </w:r>
      <w:proofErr w:type="spellStart"/>
      <w:r w:rsidRPr="00DA3B2B">
        <w:rPr>
          <w:rFonts w:ascii="Garamond" w:hAnsi="Garamond"/>
          <w:sz w:val="26"/>
          <w:szCs w:val="26"/>
        </w:rPr>
        <w:t>pseudodistópica</w:t>
      </w:r>
      <w:proofErr w:type="spellEnd"/>
      <w:r w:rsidRPr="00DA3B2B">
        <w:rPr>
          <w:rFonts w:ascii="Garamond" w:hAnsi="Garamond"/>
          <w:sz w:val="26"/>
          <w:szCs w:val="26"/>
        </w:rPr>
        <w:t>. Las imágenes de la boca y los ojos mencionadas se intercalan con imágenes documentales tomadas por el director en el marco del Encuentro Nacional de Mujeres realizado en Mar del Plata en el 2015. Entre ellas, se ve una marcha que pasa por la calle, pero las más relevantes son las que reflejan los disturbios que tuvieron lugar frente a la Catedral de Mar del Plata, donde la multitud feministas tiró abajo las vallas que la cerraban al público y fue duramente reprimida. Otras imágenes de archivo incluyen revueltas anarquistas, mujeres en la milicia, manifestaciones en Medio Oriente e incluso videos grabados en un viaje del director a la India. En una de sus entrevistas, Goyo hace referencia a que su película no es ni realidad ni ficción: “Es una categoría propia, donde la ficción afecta la realidad, que procedemos a documentar, para reinsertar en la ficción. Ni ficción ni documental: arte vivo, único e inclasificable” (</w:t>
      </w:r>
      <w:proofErr w:type="spellStart"/>
      <w:r w:rsidRPr="00DA3B2B">
        <w:rPr>
          <w:rFonts w:ascii="Garamond" w:hAnsi="Garamond"/>
          <w:sz w:val="26"/>
          <w:szCs w:val="26"/>
        </w:rPr>
        <w:t>Lukasievicz</w:t>
      </w:r>
      <w:proofErr w:type="spellEnd"/>
      <w:r w:rsidRPr="00DA3B2B">
        <w:rPr>
          <w:rFonts w:ascii="Garamond" w:hAnsi="Garamond"/>
          <w:sz w:val="26"/>
          <w:szCs w:val="26"/>
        </w:rPr>
        <w:t>, 2020).</w:t>
      </w:r>
    </w:p>
    <w:p w14:paraId="2E601763" w14:textId="77777777" w:rsidR="00DA3B2B" w:rsidRDefault="00DA3B2B" w:rsidP="00DA3B2B">
      <w:pPr>
        <w:ind w:firstLine="567"/>
        <w:jc w:val="both"/>
        <w:rPr>
          <w:rFonts w:ascii="Garamond" w:hAnsi="Garamond"/>
          <w:sz w:val="26"/>
          <w:szCs w:val="26"/>
        </w:rPr>
      </w:pPr>
      <w:r w:rsidRPr="00DA3B2B">
        <w:rPr>
          <w:rFonts w:ascii="Garamond" w:hAnsi="Garamond"/>
          <w:sz w:val="26"/>
          <w:szCs w:val="26"/>
        </w:rPr>
        <w:t xml:space="preserve">Visualmente, en esta película se continúa explorando recursos como las imágenes superpuestas, a veces en transparencia, a veces como recuadros pequeños que ocupan sólo parte de la pantalla. También juega mucho con la oscuridad: en una escena, Miguel debe atravesar escaleras y pasillos en penumbras hasta llegar al lugar donde será su despertar sexual y político; en otra, encontramos una imagen particularmente bella de Goyo y su ex hablando frente a un espejo en una oscuridad parcial, reflexionando sobre su vínculo y su historia. Otra secuencia está grabada con luces que parpadean constantemente, lo que genera una sensación de tensión y urgencia. </w:t>
      </w:r>
      <w:proofErr w:type="gramStart"/>
      <w:r w:rsidRPr="00DA3B2B">
        <w:rPr>
          <w:rFonts w:ascii="Garamond" w:hAnsi="Garamond"/>
          <w:sz w:val="26"/>
          <w:szCs w:val="26"/>
        </w:rPr>
        <w:t>Además</w:t>
      </w:r>
      <w:proofErr w:type="gramEnd"/>
      <w:r w:rsidRPr="00DA3B2B">
        <w:rPr>
          <w:rFonts w:ascii="Garamond" w:hAnsi="Garamond"/>
          <w:sz w:val="26"/>
          <w:szCs w:val="26"/>
        </w:rPr>
        <w:t xml:space="preserve"> se utilizan otras herramientas de posproducción, como el pixelado de imágenes, el blanco y negro, los contrastes. Durante ciertos capítulos, en pantalla aparecen distintas consignas “Liberación” y “El anarcocapitalismo es aliado del patriarcado”, que están en la línea de lo que expresa la narrativa. También es llamativo el uso de los subtítulos en inglés (que aparecen también en sus otras películas), que se ubican en distintas partes de la pantalla y aparecen en diversos colores.</w:t>
      </w:r>
    </w:p>
    <w:p w14:paraId="0244FDB5" w14:textId="5FE1275A" w:rsidR="00DA3B2B" w:rsidRPr="00DA3B2B" w:rsidRDefault="00DA3B2B" w:rsidP="00DA3B2B">
      <w:pPr>
        <w:ind w:firstLine="567"/>
        <w:jc w:val="both"/>
        <w:rPr>
          <w:rFonts w:ascii="Garamond" w:hAnsi="Garamond"/>
          <w:sz w:val="26"/>
          <w:szCs w:val="26"/>
        </w:rPr>
      </w:pPr>
      <w:r w:rsidRPr="00DA3B2B">
        <w:rPr>
          <w:rFonts w:ascii="Garamond" w:hAnsi="Garamond"/>
          <w:noProof/>
          <w:sz w:val="26"/>
          <w:szCs w:val="26"/>
        </w:rPr>
        <w:lastRenderedPageBreak/>
        <w:drawing>
          <wp:anchor distT="114300" distB="114300" distL="114300" distR="114300" simplePos="0" relativeHeight="251674624" behindDoc="0" locked="0" layoutInCell="1" hidden="0" allowOverlap="1" wp14:anchorId="7A917FA6" wp14:editId="550E10F2">
            <wp:simplePos x="0" y="0"/>
            <wp:positionH relativeFrom="column">
              <wp:posOffset>126657</wp:posOffset>
            </wp:positionH>
            <wp:positionV relativeFrom="paragraph">
              <wp:posOffset>0</wp:posOffset>
            </wp:positionV>
            <wp:extent cx="5393475" cy="3033830"/>
            <wp:effectExtent l="0" t="0" r="0" b="0"/>
            <wp:wrapSquare wrapText="bothSides" distT="114300" distB="114300" distL="114300" distR="114300"/>
            <wp:docPr id="1" name="image6.jpg"/>
            <wp:cNvGraphicFramePr/>
            <a:graphic xmlns:a="http://schemas.openxmlformats.org/drawingml/2006/main">
              <a:graphicData uri="http://schemas.openxmlformats.org/drawingml/2006/picture">
                <pic:pic xmlns:pic="http://schemas.openxmlformats.org/drawingml/2006/picture">
                  <pic:nvPicPr>
                    <pic:cNvPr id="0" name="image6.jpg"/>
                    <pic:cNvPicPr preferRelativeResize="0"/>
                  </pic:nvPicPr>
                  <pic:blipFill>
                    <a:blip r:embed="rId15"/>
                    <a:srcRect/>
                    <a:stretch>
                      <a:fillRect/>
                    </a:stretch>
                  </pic:blipFill>
                  <pic:spPr>
                    <a:xfrm>
                      <a:off x="0" y="0"/>
                      <a:ext cx="5393475" cy="3033830"/>
                    </a:xfrm>
                    <a:prstGeom prst="rect">
                      <a:avLst/>
                    </a:prstGeom>
                    <a:ln/>
                  </pic:spPr>
                </pic:pic>
              </a:graphicData>
            </a:graphic>
          </wp:anchor>
        </w:drawing>
      </w:r>
    </w:p>
    <w:p w14:paraId="2BC5C9CB" w14:textId="4CE09C83" w:rsidR="00DA3B2B" w:rsidRPr="00DA3B2B" w:rsidRDefault="00DA3B2B" w:rsidP="00DA3B2B">
      <w:pPr>
        <w:ind w:firstLine="567"/>
        <w:jc w:val="both"/>
        <w:rPr>
          <w:rFonts w:ascii="Garamond" w:hAnsi="Garamond"/>
          <w:sz w:val="26"/>
          <w:szCs w:val="26"/>
        </w:rPr>
      </w:pPr>
      <w:r w:rsidRPr="00DA3B2B">
        <w:rPr>
          <w:rFonts w:ascii="Garamond" w:hAnsi="Garamond"/>
          <w:sz w:val="26"/>
          <w:szCs w:val="26"/>
        </w:rPr>
        <w:t xml:space="preserve">La animalidad es un elemento recurrente en la película, ya que Armando, el ex de Goyo, aparece con una máscara de vaca y se escuchan mugidos cuando los personajes se besan. En Nueva Delhi, además, el protagonista se convierte en </w:t>
      </w:r>
      <w:proofErr w:type="spellStart"/>
      <w:r w:rsidRPr="00DA3B2B">
        <w:rPr>
          <w:rFonts w:ascii="Garamond" w:hAnsi="Garamond"/>
          <w:sz w:val="26"/>
          <w:szCs w:val="26"/>
        </w:rPr>
        <w:t>antiespecista</w:t>
      </w:r>
      <w:proofErr w:type="spellEnd"/>
      <w:r w:rsidRPr="00DA3B2B">
        <w:rPr>
          <w:rFonts w:ascii="Garamond" w:hAnsi="Garamond"/>
          <w:sz w:val="26"/>
          <w:szCs w:val="26"/>
        </w:rPr>
        <w:t xml:space="preserve"> y aboga por la libertad de las vacas. Este animal pasará a representar un estado superior de la conciencia al que Goyo accede mediante “el polvo de dios”, durante el cual, junto a las imágenes de sexo, vemos un arroyo tranquilo y calmo, con sonidos de naturaleza. Se remarca así el potencial liberador del sexo no hegemónico. En otro capítulo también se señala la importancia del cuerpo en el lugar público.</w:t>
      </w:r>
    </w:p>
    <w:p w14:paraId="5DDB3DB3" w14:textId="77777777" w:rsidR="00DA3B2B" w:rsidRPr="00DA3B2B" w:rsidRDefault="00DA3B2B" w:rsidP="00DA3B2B">
      <w:pPr>
        <w:ind w:firstLine="567"/>
        <w:jc w:val="both"/>
        <w:rPr>
          <w:rFonts w:ascii="Garamond" w:hAnsi="Garamond"/>
          <w:sz w:val="26"/>
          <w:szCs w:val="26"/>
        </w:rPr>
      </w:pPr>
      <w:r w:rsidRPr="00DA3B2B">
        <w:rPr>
          <w:rFonts w:ascii="Garamond" w:hAnsi="Garamond"/>
          <w:sz w:val="26"/>
          <w:szCs w:val="26"/>
        </w:rPr>
        <w:t>Este film podría considerarse un exponente del posporno, ya que las imágenes sexuales son mucho más prolíficas que en otras de las películas de Goyo, pero no presentan una sexualidad hegemónica, sino que propone prácticas como el BDSM (que, a su vez, se difumina con la domesticación de los hombres que propone el grupo revolucionario), el voyerismo y la producción de pornografía (se ve en una escena a dos personas que están grabando una película porno). Se habla también del “</w:t>
      </w:r>
      <w:proofErr w:type="spellStart"/>
      <w:r w:rsidRPr="00DA3B2B">
        <w:rPr>
          <w:rFonts w:ascii="Garamond" w:hAnsi="Garamond"/>
          <w:sz w:val="26"/>
          <w:szCs w:val="26"/>
        </w:rPr>
        <w:t>hipno</w:t>
      </w:r>
      <w:proofErr w:type="spellEnd"/>
      <w:r w:rsidRPr="00DA3B2B">
        <w:rPr>
          <w:rFonts w:ascii="Garamond" w:hAnsi="Garamond"/>
          <w:sz w:val="26"/>
          <w:szCs w:val="26"/>
        </w:rPr>
        <w:t>-porno” y, traspuesto a imágenes de sexo, aparece un remolino blanco y negro que gira al estilo hipnosis.</w:t>
      </w:r>
      <w:r w:rsidRPr="00DA3B2B">
        <w:rPr>
          <w:rFonts w:ascii="Garamond" w:hAnsi="Garamond"/>
          <w:sz w:val="26"/>
          <w:szCs w:val="26"/>
        </w:rPr>
        <w:br/>
        <w:t xml:space="preserve">Un aspecto a considerar de esta película (y del resto de la filmografía de Goyo) es que no le permite a le espectadore no prestar atención. La cantidad de estímulos constantes atrapan la mirada; si une deja de observar la pantalla, se pierde de muchas cosas. Con respecto al montaje, en una entrevista con Roger </w:t>
      </w:r>
      <w:proofErr w:type="spellStart"/>
      <w:r w:rsidRPr="00DA3B2B">
        <w:rPr>
          <w:rFonts w:ascii="Garamond" w:hAnsi="Garamond"/>
          <w:sz w:val="26"/>
          <w:szCs w:val="26"/>
        </w:rPr>
        <w:t>Koza</w:t>
      </w:r>
      <w:proofErr w:type="spellEnd"/>
      <w:r w:rsidRPr="00DA3B2B">
        <w:rPr>
          <w:rFonts w:ascii="Garamond" w:hAnsi="Garamond"/>
          <w:sz w:val="26"/>
          <w:szCs w:val="26"/>
        </w:rPr>
        <w:t>, el director explicita lo siguiente:</w:t>
      </w:r>
    </w:p>
    <w:p w14:paraId="3EDADB69" w14:textId="77777777" w:rsidR="00DA3B2B" w:rsidRPr="00DA3B2B" w:rsidRDefault="00DA3B2B" w:rsidP="00DA3B2B">
      <w:pPr>
        <w:ind w:firstLine="567"/>
        <w:jc w:val="both"/>
        <w:rPr>
          <w:rFonts w:ascii="Garamond" w:hAnsi="Garamond"/>
          <w:sz w:val="26"/>
          <w:szCs w:val="26"/>
        </w:rPr>
      </w:pPr>
    </w:p>
    <w:p w14:paraId="6D202DBF" w14:textId="77777777" w:rsidR="00DA3B2B" w:rsidRPr="00DA3B2B" w:rsidRDefault="00DA3B2B" w:rsidP="00DA3B2B">
      <w:pPr>
        <w:ind w:left="720" w:firstLine="567"/>
        <w:jc w:val="both"/>
        <w:rPr>
          <w:rFonts w:ascii="Garamond" w:hAnsi="Garamond"/>
        </w:rPr>
      </w:pPr>
      <w:r w:rsidRPr="00DA3B2B">
        <w:rPr>
          <w:rFonts w:ascii="Garamond" w:hAnsi="Garamond"/>
        </w:rPr>
        <w:lastRenderedPageBreak/>
        <w:t>Creo que tiene que ver con una nueva forma de pensamiento del espacio tiempo que tiene la generación que se está formando en el siglo XXI que es lo que yo venía entendiendo como tiempo en forma de panal de abeja pero que ahora los pendejos, las pendejas, les pendejes llaman estructura de los multiversos. Es un montaje con estructura de multiversos. (FICIC, 2021, 1:30)</w:t>
      </w:r>
    </w:p>
    <w:p w14:paraId="0687FA17" w14:textId="77777777" w:rsidR="00DA3B2B" w:rsidRPr="00DA3B2B" w:rsidRDefault="00DA3B2B" w:rsidP="00DA3B2B">
      <w:pPr>
        <w:ind w:firstLine="567"/>
        <w:jc w:val="both"/>
        <w:rPr>
          <w:rFonts w:ascii="Garamond" w:hAnsi="Garamond"/>
          <w:sz w:val="26"/>
          <w:szCs w:val="26"/>
        </w:rPr>
      </w:pPr>
      <w:r w:rsidRPr="00DA3B2B">
        <w:rPr>
          <w:rFonts w:ascii="Garamond" w:hAnsi="Garamond"/>
          <w:noProof/>
          <w:sz w:val="26"/>
          <w:szCs w:val="26"/>
        </w:rPr>
        <w:drawing>
          <wp:anchor distT="114300" distB="114300" distL="114300" distR="114300" simplePos="0" relativeHeight="251675648" behindDoc="0" locked="0" layoutInCell="1" hidden="0" allowOverlap="1" wp14:anchorId="7D95B5D1" wp14:editId="736D12E7">
            <wp:simplePos x="0" y="0"/>
            <wp:positionH relativeFrom="column">
              <wp:posOffset>1163</wp:posOffset>
            </wp:positionH>
            <wp:positionV relativeFrom="paragraph">
              <wp:posOffset>175245</wp:posOffset>
            </wp:positionV>
            <wp:extent cx="5393475" cy="3033830"/>
            <wp:effectExtent l="0" t="0" r="0" b="0"/>
            <wp:wrapSquare wrapText="bothSides" distT="114300" distB="114300" distL="114300" distR="114300"/>
            <wp:docPr id="661116543" name="image2.jpg"/>
            <wp:cNvGraphicFramePr/>
            <a:graphic xmlns:a="http://schemas.openxmlformats.org/drawingml/2006/main">
              <a:graphicData uri="http://schemas.openxmlformats.org/drawingml/2006/picture">
                <pic:pic xmlns:pic="http://schemas.openxmlformats.org/drawingml/2006/picture">
                  <pic:nvPicPr>
                    <pic:cNvPr id="0" name="image2.jpg"/>
                    <pic:cNvPicPr preferRelativeResize="0"/>
                  </pic:nvPicPr>
                  <pic:blipFill>
                    <a:blip r:embed="rId16"/>
                    <a:srcRect/>
                    <a:stretch>
                      <a:fillRect/>
                    </a:stretch>
                  </pic:blipFill>
                  <pic:spPr>
                    <a:xfrm>
                      <a:off x="0" y="0"/>
                      <a:ext cx="5393475" cy="3033830"/>
                    </a:xfrm>
                    <a:prstGeom prst="rect">
                      <a:avLst/>
                    </a:prstGeom>
                    <a:ln/>
                  </pic:spPr>
                </pic:pic>
              </a:graphicData>
            </a:graphic>
          </wp:anchor>
        </w:drawing>
      </w:r>
    </w:p>
    <w:p w14:paraId="44ED9998" w14:textId="77777777" w:rsidR="00DA3B2B" w:rsidRDefault="00DA3B2B" w:rsidP="00DA3B2B">
      <w:pPr>
        <w:ind w:firstLine="567"/>
        <w:jc w:val="both"/>
        <w:rPr>
          <w:rFonts w:ascii="Garamond" w:hAnsi="Garamond"/>
          <w:sz w:val="26"/>
          <w:szCs w:val="26"/>
        </w:rPr>
      </w:pPr>
      <w:r w:rsidRPr="00DA3B2B">
        <w:rPr>
          <w:rFonts w:ascii="Garamond" w:hAnsi="Garamond"/>
          <w:sz w:val="26"/>
          <w:szCs w:val="26"/>
        </w:rPr>
        <w:t>Para finalizar, me gustaría señalar que es una película difícil de digerir, no sólo desde la forma sino desde el contenido. Algune defensore de la corrección política extrema podría pensar que se trata de una parodia al feminismo, a los movimientos “</w:t>
      </w:r>
      <w:proofErr w:type="spellStart"/>
      <w:r w:rsidRPr="00DA3B2B">
        <w:rPr>
          <w:rFonts w:ascii="Garamond" w:hAnsi="Garamond"/>
          <w:sz w:val="26"/>
          <w:szCs w:val="26"/>
        </w:rPr>
        <w:t>woke</w:t>
      </w:r>
      <w:proofErr w:type="spellEnd"/>
      <w:r w:rsidRPr="00DA3B2B">
        <w:rPr>
          <w:rFonts w:ascii="Garamond" w:hAnsi="Garamond"/>
          <w:sz w:val="26"/>
          <w:szCs w:val="26"/>
        </w:rPr>
        <w:t xml:space="preserve">”, y que intenta burlarse de los esfuerzos por crear un mundo más igualitario. Considero que, en una lectura un poco más atenta, el film funciona perfectamente en su </w:t>
      </w:r>
      <w:proofErr w:type="spellStart"/>
      <w:r w:rsidRPr="00DA3B2B">
        <w:rPr>
          <w:rFonts w:ascii="Garamond" w:hAnsi="Garamond"/>
          <w:sz w:val="26"/>
          <w:szCs w:val="26"/>
        </w:rPr>
        <w:t>ironización</w:t>
      </w:r>
      <w:proofErr w:type="spellEnd"/>
      <w:r w:rsidRPr="00DA3B2B">
        <w:rPr>
          <w:rFonts w:ascii="Garamond" w:hAnsi="Garamond"/>
          <w:sz w:val="26"/>
          <w:szCs w:val="26"/>
        </w:rPr>
        <w:t xml:space="preserve"> de una revolución feminista disidente debido a que propone (como en el llamado a cortarle la pija a los hombres de </w:t>
      </w:r>
      <w:r w:rsidRPr="00DA3B2B">
        <w:rPr>
          <w:rFonts w:ascii="Garamond" w:hAnsi="Garamond"/>
          <w:i/>
          <w:sz w:val="26"/>
          <w:szCs w:val="26"/>
        </w:rPr>
        <w:t>Heterofobia</w:t>
      </w:r>
      <w:r w:rsidRPr="00DA3B2B">
        <w:rPr>
          <w:rFonts w:ascii="Garamond" w:hAnsi="Garamond"/>
          <w:sz w:val="26"/>
          <w:szCs w:val="26"/>
        </w:rPr>
        <w:t xml:space="preserve">) un nuevo status quo que no se </w:t>
      </w:r>
      <w:proofErr w:type="spellStart"/>
      <w:r w:rsidRPr="00DA3B2B">
        <w:rPr>
          <w:rFonts w:ascii="Garamond" w:hAnsi="Garamond"/>
          <w:sz w:val="26"/>
          <w:szCs w:val="26"/>
        </w:rPr>
        <w:t>alínea</w:t>
      </w:r>
      <w:proofErr w:type="spellEnd"/>
      <w:r w:rsidRPr="00DA3B2B">
        <w:rPr>
          <w:rFonts w:ascii="Garamond" w:hAnsi="Garamond"/>
          <w:sz w:val="26"/>
          <w:szCs w:val="26"/>
        </w:rPr>
        <w:t xml:space="preserve"> tanto con el movimiento feminista y cuir actual, sino con ideas más biologicistas de los ‘70s (aunque algunas de esas ideas continúen circulando en la actualidad). El movimiento incluso llama a alinearse con el ISIS y otros sectores patriarcales del terrorismo para hacer caer el orden actual y comenzar nuevamente. En una de las últimas escenas, el personaje principal admite excitarse con la violencia ejercida hacia los hombres heterosexuales, que califica de justicia simbólica. Personalmente, creo que esta propuesta ofrece algunas críticas constructivas desde dentro del movimiento que pasan inadvertidas para quienes no son parte del mismo, a la vez que lo dice con mucho humor e ironía. Queda en la audiencia poder apreciarlo.</w:t>
      </w:r>
    </w:p>
    <w:p w14:paraId="59BCBC7E" w14:textId="5E1E213A" w:rsidR="00DA3B2B" w:rsidRPr="00DA3B2B" w:rsidRDefault="00DA3B2B" w:rsidP="00DA3B2B">
      <w:pPr>
        <w:jc w:val="both"/>
        <w:rPr>
          <w:rFonts w:ascii="Garamond" w:hAnsi="Garamond"/>
          <w:b/>
          <w:bCs/>
          <w:sz w:val="26"/>
          <w:szCs w:val="26"/>
        </w:rPr>
      </w:pPr>
      <w:r w:rsidRPr="00DA3B2B">
        <w:rPr>
          <w:rFonts w:ascii="Garamond" w:hAnsi="Garamond"/>
          <w:b/>
          <w:bCs/>
          <w:i/>
          <w:sz w:val="26"/>
          <w:szCs w:val="26"/>
        </w:rPr>
        <w:lastRenderedPageBreak/>
        <w:t>¡Homofobia! (2024)</w:t>
      </w:r>
    </w:p>
    <w:p w14:paraId="3898268F" w14:textId="77777777" w:rsidR="00DA3B2B" w:rsidRPr="00DA3B2B" w:rsidRDefault="00DA3B2B" w:rsidP="00DA3B2B">
      <w:pPr>
        <w:jc w:val="both"/>
        <w:rPr>
          <w:rFonts w:ascii="Garamond" w:hAnsi="Garamond"/>
          <w:sz w:val="26"/>
          <w:szCs w:val="26"/>
        </w:rPr>
      </w:pPr>
      <w:r w:rsidRPr="00DA3B2B">
        <w:rPr>
          <w:rFonts w:ascii="Garamond" w:hAnsi="Garamond"/>
          <w:i/>
          <w:sz w:val="26"/>
          <w:szCs w:val="26"/>
        </w:rPr>
        <w:t>¡Homofobia!</w:t>
      </w:r>
      <w:r w:rsidRPr="00DA3B2B">
        <w:rPr>
          <w:rFonts w:ascii="Garamond" w:hAnsi="Garamond"/>
          <w:sz w:val="26"/>
          <w:szCs w:val="26"/>
        </w:rPr>
        <w:t xml:space="preserve"> es la última película estrenada de Goyo y la primera que vi yo. Recuerdo haber salido de la sala pensando “y ahora cómo vuelvo a ver otras cosas”. Incluso sin irnos al extremo de hablar de películas </w:t>
      </w:r>
      <w:proofErr w:type="spellStart"/>
      <w:r w:rsidRPr="00DA3B2B">
        <w:rPr>
          <w:rFonts w:ascii="Garamond" w:hAnsi="Garamond"/>
          <w:sz w:val="26"/>
          <w:szCs w:val="26"/>
        </w:rPr>
        <w:t>pochocleras</w:t>
      </w:r>
      <w:proofErr w:type="spellEnd"/>
      <w:r w:rsidRPr="00DA3B2B">
        <w:rPr>
          <w:rFonts w:ascii="Garamond" w:hAnsi="Garamond"/>
          <w:sz w:val="26"/>
          <w:szCs w:val="26"/>
        </w:rPr>
        <w:t xml:space="preserve">, el cine en términos generales resulta bastante uniforme. Y es </w:t>
      </w:r>
      <w:proofErr w:type="gramStart"/>
      <w:r w:rsidRPr="00DA3B2B">
        <w:rPr>
          <w:rFonts w:ascii="Garamond" w:hAnsi="Garamond"/>
          <w:sz w:val="26"/>
          <w:szCs w:val="26"/>
        </w:rPr>
        <w:t>que</w:t>
      </w:r>
      <w:proofErr w:type="gramEnd"/>
      <w:r w:rsidRPr="00DA3B2B">
        <w:rPr>
          <w:rFonts w:ascii="Garamond" w:hAnsi="Garamond"/>
          <w:sz w:val="26"/>
          <w:szCs w:val="26"/>
        </w:rPr>
        <w:t xml:space="preserve"> aunque sea un film clásico, surrealista o indie, casi nunca se juega demasiado con las posibilidades que permite el medio. Siempre vemos una imagen (a lo sumo con otra momentáneamente superpuesta en transparencia), voces que se corresponden con lo que esperamos según los movimientos corporales (o une narradore en off no diegétique), sonidos de ambiente, no mucho más. </w:t>
      </w:r>
      <w:r w:rsidRPr="00DA3B2B">
        <w:rPr>
          <w:rFonts w:ascii="Garamond" w:hAnsi="Garamond"/>
          <w:i/>
          <w:sz w:val="26"/>
          <w:szCs w:val="26"/>
        </w:rPr>
        <w:t>¡Homofobia!</w:t>
      </w:r>
      <w:r w:rsidRPr="00DA3B2B">
        <w:rPr>
          <w:rFonts w:ascii="Garamond" w:hAnsi="Garamond"/>
          <w:sz w:val="26"/>
          <w:szCs w:val="26"/>
        </w:rPr>
        <w:t xml:space="preserve">, como el resto de las ficciones de Goyo, rompe ampliamente con eso. </w:t>
      </w:r>
    </w:p>
    <w:p w14:paraId="0C550CCB" w14:textId="77777777" w:rsidR="00DA3B2B" w:rsidRDefault="00DA3B2B" w:rsidP="00DA3B2B">
      <w:pPr>
        <w:ind w:firstLine="567"/>
        <w:jc w:val="both"/>
        <w:rPr>
          <w:rFonts w:ascii="Garamond" w:hAnsi="Garamond"/>
          <w:sz w:val="26"/>
          <w:szCs w:val="26"/>
        </w:rPr>
      </w:pPr>
      <w:r w:rsidRPr="00DA3B2B">
        <w:rPr>
          <w:rFonts w:ascii="Garamond" w:hAnsi="Garamond"/>
          <w:sz w:val="26"/>
          <w:szCs w:val="26"/>
        </w:rPr>
        <w:t xml:space="preserve">Esta película comienza con el propio </w:t>
      </w:r>
      <w:proofErr w:type="spellStart"/>
      <w:r w:rsidRPr="00DA3B2B">
        <w:rPr>
          <w:rFonts w:ascii="Garamond" w:hAnsi="Garamond"/>
          <w:sz w:val="26"/>
          <w:szCs w:val="26"/>
        </w:rPr>
        <w:t>Anchou</w:t>
      </w:r>
      <w:proofErr w:type="spellEnd"/>
      <w:r w:rsidRPr="00DA3B2B">
        <w:rPr>
          <w:rFonts w:ascii="Garamond" w:hAnsi="Garamond"/>
          <w:sz w:val="26"/>
          <w:szCs w:val="26"/>
        </w:rPr>
        <w:t>, en una voz en off, dándonos la bienvenida y explicando que el film se divide en dos partes: una más narrativa y otra más teórica. La primera consiste en una historia mucho más relajada y lúdica que las anteriores, sobre un hombre al que lo deja la novia y decide proponerle a un “</w:t>
      </w:r>
      <w:proofErr w:type="spellStart"/>
      <w:r w:rsidRPr="00DA3B2B">
        <w:rPr>
          <w:rFonts w:ascii="Garamond" w:hAnsi="Garamond"/>
          <w:sz w:val="26"/>
          <w:szCs w:val="26"/>
        </w:rPr>
        <w:t>trolito</w:t>
      </w:r>
      <w:proofErr w:type="spellEnd"/>
      <w:r w:rsidRPr="00DA3B2B">
        <w:rPr>
          <w:rFonts w:ascii="Garamond" w:hAnsi="Garamond"/>
          <w:sz w:val="26"/>
          <w:szCs w:val="26"/>
        </w:rPr>
        <w:t xml:space="preserve">” que conoce hacer una película porno con uno de sus amigos (aunque el que quiere probar es en realidad él). Al terminar esta primera parte, la voz del director da indicaciones: por un lado, a las personas del público, a quien les dice que ya se pueden retirar si no les interesa la “explicación” y, por otro, a las personas encargadas de la iluminación, a quienes les pide que suban a medias las luces de la sala. Veremos al llegar a la segunda mitad que se trata de uno de sus manifiestos, narrado por él mismo, con el fondo de un río y un espiral hipnótico que gira, sobre los cual se superponen videos de películas clásicas y propias, que se desplazan por la pantalla. Se escucha débilmente también el sonido de agua, que relacionamos con el río. </w:t>
      </w:r>
    </w:p>
    <w:p w14:paraId="400C0E4C" w14:textId="0F0B1063" w:rsidR="00DA3B2B" w:rsidRPr="00DA3B2B" w:rsidRDefault="00DA3B2B" w:rsidP="00DA3B2B">
      <w:pPr>
        <w:jc w:val="both"/>
        <w:rPr>
          <w:rFonts w:ascii="Garamond" w:hAnsi="Garamond"/>
          <w:sz w:val="26"/>
          <w:szCs w:val="26"/>
        </w:rPr>
      </w:pPr>
      <w:r w:rsidRPr="00DA3B2B">
        <w:rPr>
          <w:rFonts w:ascii="Garamond" w:hAnsi="Garamond"/>
          <w:noProof/>
          <w:sz w:val="26"/>
          <w:szCs w:val="26"/>
        </w:rPr>
        <w:lastRenderedPageBreak/>
        <w:drawing>
          <wp:anchor distT="114300" distB="114300" distL="114300" distR="114300" simplePos="0" relativeHeight="251676672" behindDoc="0" locked="0" layoutInCell="1" hidden="0" allowOverlap="1" wp14:anchorId="3A7B0B0C" wp14:editId="1D63B130">
            <wp:simplePos x="0" y="0"/>
            <wp:positionH relativeFrom="column">
              <wp:posOffset>-2324</wp:posOffset>
            </wp:positionH>
            <wp:positionV relativeFrom="paragraph">
              <wp:posOffset>784870</wp:posOffset>
            </wp:positionV>
            <wp:extent cx="5393475" cy="3055417"/>
            <wp:effectExtent l="0" t="0" r="0" b="0"/>
            <wp:wrapSquare wrapText="bothSides" distT="114300" distB="114300" distL="114300" distR="114300"/>
            <wp:docPr id="1873626410" name="image7.jpg"/>
            <wp:cNvGraphicFramePr/>
            <a:graphic xmlns:a="http://schemas.openxmlformats.org/drawingml/2006/main">
              <a:graphicData uri="http://schemas.openxmlformats.org/drawingml/2006/picture">
                <pic:pic xmlns:pic="http://schemas.openxmlformats.org/drawingml/2006/picture">
                  <pic:nvPicPr>
                    <pic:cNvPr id="0" name="image7.jpg"/>
                    <pic:cNvPicPr preferRelativeResize="0"/>
                  </pic:nvPicPr>
                  <pic:blipFill>
                    <a:blip r:embed="rId17"/>
                    <a:srcRect/>
                    <a:stretch>
                      <a:fillRect/>
                    </a:stretch>
                  </pic:blipFill>
                  <pic:spPr>
                    <a:xfrm>
                      <a:off x="0" y="0"/>
                      <a:ext cx="5393475" cy="3055417"/>
                    </a:xfrm>
                    <a:prstGeom prst="rect">
                      <a:avLst/>
                    </a:prstGeom>
                    <a:ln/>
                  </pic:spPr>
                </pic:pic>
              </a:graphicData>
            </a:graphic>
          </wp:anchor>
        </w:drawing>
      </w:r>
    </w:p>
    <w:p w14:paraId="298D44FD" w14:textId="3B81C414" w:rsidR="00DA3B2B" w:rsidRPr="00DA3B2B" w:rsidRDefault="00DA3B2B" w:rsidP="00DA3B2B">
      <w:pPr>
        <w:ind w:firstLine="567"/>
        <w:jc w:val="both"/>
        <w:rPr>
          <w:rFonts w:ascii="Garamond" w:hAnsi="Garamond"/>
          <w:sz w:val="26"/>
          <w:szCs w:val="26"/>
        </w:rPr>
      </w:pPr>
      <w:r w:rsidRPr="00DA3B2B">
        <w:rPr>
          <w:rFonts w:ascii="Garamond" w:hAnsi="Garamond"/>
          <w:sz w:val="26"/>
          <w:szCs w:val="26"/>
        </w:rPr>
        <w:t xml:space="preserve">Una de las características principales de la primera parte es que la “acción” nunca llega a ocupar el total de la pantalla. Como fondo, se ve la progresión en </w:t>
      </w:r>
      <w:r w:rsidRPr="00DA3B2B">
        <w:rPr>
          <w:rFonts w:ascii="Garamond" w:hAnsi="Garamond"/>
          <w:i/>
          <w:sz w:val="26"/>
          <w:szCs w:val="26"/>
        </w:rPr>
        <w:t>time lapse</w:t>
      </w:r>
      <w:r w:rsidRPr="00DA3B2B">
        <w:rPr>
          <w:rFonts w:ascii="Garamond" w:hAnsi="Garamond"/>
          <w:sz w:val="26"/>
          <w:szCs w:val="26"/>
        </w:rPr>
        <w:t xml:space="preserve"> de una ciudad, desde la oscuridad hasta el día, terminando en una sobreexposición de la luz. La historia principal sucede en recuadros que van cambiando de lugar y a veces se duplican imágenes similares (en particular en una secuencia de la Marcha del Orgullo). A su vez, en otros recuadros también se pueden ver recortes de películas clásicas, como distintas versiones de</w:t>
      </w:r>
      <w:r w:rsidRPr="00DA3B2B">
        <w:rPr>
          <w:rFonts w:ascii="Garamond" w:hAnsi="Garamond"/>
          <w:i/>
          <w:sz w:val="26"/>
          <w:szCs w:val="26"/>
        </w:rPr>
        <w:t xml:space="preserve"> La pasión de Cristo</w:t>
      </w:r>
      <w:r w:rsidRPr="00DA3B2B">
        <w:rPr>
          <w:rFonts w:ascii="Garamond" w:hAnsi="Garamond"/>
          <w:sz w:val="26"/>
          <w:szCs w:val="26"/>
        </w:rPr>
        <w:t>. Este film no tiene tantos juegos de colores y contrastes como las otras, aunque sí los utiliza en determinados momentos. Aparece, como en otras instancias, la guitarra no diegética que toca la música que se escucha. Irónicamente, en este caso la mímica sí se corresponde con el sonido, a diferencia de las voces, que están “mal” dobladas como en sus otras películas. Es importante señalar que, aunque parezcan improvisados, los diálogos fueron grabados repetidas veces. Sin embargo, en su manifiesto, Goyo señala que al desarrollarlos no los escribía, ya que era clave que “no pasaran por el tamiz de la sintaxis del lenguaje escrito. (...) lograba que los personajes sonaran con una articulación mucho más espontánea” (</w:t>
      </w:r>
      <w:r w:rsidRPr="00DA3B2B">
        <w:rPr>
          <w:rFonts w:ascii="Garamond" w:hAnsi="Garamond"/>
          <w:i/>
          <w:sz w:val="26"/>
          <w:szCs w:val="26"/>
        </w:rPr>
        <w:t>¡Homofobia!</w:t>
      </w:r>
      <w:r w:rsidRPr="00DA3B2B">
        <w:rPr>
          <w:rFonts w:ascii="Garamond" w:hAnsi="Garamond"/>
          <w:sz w:val="26"/>
          <w:szCs w:val="26"/>
        </w:rPr>
        <w:t xml:space="preserve">, 2024, 1:00:10). </w:t>
      </w:r>
      <w:r w:rsidRPr="00DA3B2B">
        <w:rPr>
          <w:rFonts w:ascii="Garamond" w:hAnsi="Garamond"/>
          <w:noProof/>
          <w:sz w:val="26"/>
          <w:szCs w:val="26"/>
        </w:rPr>
        <w:drawing>
          <wp:anchor distT="114300" distB="114300" distL="114300" distR="114300" simplePos="0" relativeHeight="251677696" behindDoc="0" locked="0" layoutInCell="1" hidden="0" allowOverlap="1" wp14:anchorId="14915283" wp14:editId="0CF5D29B">
            <wp:simplePos x="0" y="0"/>
            <wp:positionH relativeFrom="column">
              <wp:posOffset>1</wp:posOffset>
            </wp:positionH>
            <wp:positionV relativeFrom="paragraph">
              <wp:posOffset>974453</wp:posOffset>
            </wp:positionV>
            <wp:extent cx="5393475" cy="3060128"/>
            <wp:effectExtent l="0" t="0" r="0" b="0"/>
            <wp:wrapSquare wrapText="bothSides" distT="114300" distB="114300" distL="114300" distR="114300"/>
            <wp:docPr id="1700563571" name="image1.jpg"/>
            <wp:cNvGraphicFramePr/>
            <a:graphic xmlns:a="http://schemas.openxmlformats.org/drawingml/2006/main">
              <a:graphicData uri="http://schemas.openxmlformats.org/drawingml/2006/picture">
                <pic:pic xmlns:pic="http://schemas.openxmlformats.org/drawingml/2006/picture">
                  <pic:nvPicPr>
                    <pic:cNvPr id="0" name="image1.jpg"/>
                    <pic:cNvPicPr preferRelativeResize="0"/>
                  </pic:nvPicPr>
                  <pic:blipFill>
                    <a:blip r:embed="rId18"/>
                    <a:srcRect/>
                    <a:stretch>
                      <a:fillRect/>
                    </a:stretch>
                  </pic:blipFill>
                  <pic:spPr>
                    <a:xfrm>
                      <a:off x="0" y="0"/>
                      <a:ext cx="5393475" cy="3060128"/>
                    </a:xfrm>
                    <a:prstGeom prst="rect">
                      <a:avLst/>
                    </a:prstGeom>
                    <a:ln/>
                  </pic:spPr>
                </pic:pic>
              </a:graphicData>
            </a:graphic>
          </wp:anchor>
        </w:drawing>
      </w:r>
    </w:p>
    <w:p w14:paraId="2B9C6D69" w14:textId="77777777" w:rsidR="00DA3B2B" w:rsidRPr="00DA3B2B" w:rsidRDefault="00DA3B2B" w:rsidP="00DA3B2B">
      <w:pPr>
        <w:ind w:firstLine="567"/>
        <w:jc w:val="both"/>
        <w:rPr>
          <w:rFonts w:ascii="Garamond" w:hAnsi="Garamond"/>
          <w:sz w:val="26"/>
          <w:szCs w:val="26"/>
        </w:rPr>
      </w:pPr>
      <w:r w:rsidRPr="00DA3B2B">
        <w:rPr>
          <w:rFonts w:ascii="Garamond" w:hAnsi="Garamond"/>
          <w:sz w:val="26"/>
          <w:szCs w:val="26"/>
        </w:rPr>
        <w:t>Al respecto de las herramientas utilizadas por el director y su propuesta de generar un nuevo lenguaje, dice en el mismo manifiesto que:</w:t>
      </w:r>
    </w:p>
    <w:p w14:paraId="2B1E2445" w14:textId="77777777" w:rsidR="00DA3B2B" w:rsidRPr="00DA3B2B" w:rsidRDefault="00DA3B2B" w:rsidP="00DA3B2B">
      <w:pPr>
        <w:ind w:left="720" w:firstLine="567"/>
        <w:jc w:val="both"/>
        <w:rPr>
          <w:rFonts w:ascii="Garamond" w:hAnsi="Garamond"/>
          <w:sz w:val="26"/>
          <w:szCs w:val="26"/>
        </w:rPr>
      </w:pPr>
    </w:p>
    <w:p w14:paraId="3E623DB6" w14:textId="77777777" w:rsidR="00DA3B2B" w:rsidRPr="00DA3B2B" w:rsidRDefault="00DA3B2B" w:rsidP="00DA3B2B">
      <w:pPr>
        <w:ind w:left="720" w:firstLine="567"/>
        <w:jc w:val="both"/>
        <w:rPr>
          <w:rFonts w:ascii="Garamond" w:hAnsi="Garamond"/>
        </w:rPr>
      </w:pPr>
      <w:r w:rsidRPr="00DA3B2B">
        <w:rPr>
          <w:rFonts w:ascii="Garamond" w:hAnsi="Garamond"/>
        </w:rPr>
        <w:lastRenderedPageBreak/>
        <w:t xml:space="preserve">cada vez que tengo que desarrollar recursos específicos, para las circunstancias precarias específicas de cada realización, entonces es precariedad sobre precariedad, sobre excepcionalidad del lenguaje sobre excepcionalidad del lenguaje, y da como una especie de sumatoria de excepcionalidades lingüísticas, que termina formando el lenguaje que acaban de ver ustedes en </w:t>
      </w:r>
      <w:r w:rsidRPr="00DA3B2B">
        <w:rPr>
          <w:rFonts w:ascii="Garamond" w:hAnsi="Garamond"/>
          <w:i/>
        </w:rPr>
        <w:t>¡Homofobia!</w:t>
      </w:r>
      <w:r w:rsidRPr="00DA3B2B">
        <w:rPr>
          <w:rFonts w:ascii="Garamond" w:hAnsi="Garamond"/>
        </w:rPr>
        <w:t xml:space="preserve"> que es algo así como un lenguaje sui generis, un lenguaje que es padre de sí mismo. (1:06:36)</w:t>
      </w:r>
    </w:p>
    <w:p w14:paraId="59E6565E" w14:textId="77777777" w:rsidR="00DA3B2B" w:rsidRPr="00DA3B2B" w:rsidRDefault="00DA3B2B" w:rsidP="00DA3B2B">
      <w:pPr>
        <w:ind w:firstLine="567"/>
        <w:jc w:val="both"/>
        <w:rPr>
          <w:rFonts w:ascii="Garamond" w:hAnsi="Garamond"/>
          <w:sz w:val="26"/>
          <w:szCs w:val="26"/>
        </w:rPr>
      </w:pPr>
    </w:p>
    <w:p w14:paraId="748C3986" w14:textId="77777777" w:rsidR="00DA3B2B" w:rsidRPr="00DA3B2B" w:rsidRDefault="00DA3B2B" w:rsidP="00DA3B2B">
      <w:pPr>
        <w:ind w:firstLine="567"/>
        <w:jc w:val="both"/>
        <w:rPr>
          <w:rFonts w:ascii="Garamond" w:hAnsi="Garamond"/>
          <w:sz w:val="26"/>
          <w:szCs w:val="26"/>
        </w:rPr>
      </w:pPr>
      <w:r w:rsidRPr="00DA3B2B">
        <w:rPr>
          <w:rFonts w:ascii="Garamond" w:hAnsi="Garamond"/>
          <w:sz w:val="26"/>
          <w:szCs w:val="26"/>
        </w:rPr>
        <w:t xml:space="preserve">En este sentido, </w:t>
      </w:r>
      <w:r w:rsidRPr="00DA3B2B">
        <w:rPr>
          <w:rFonts w:ascii="Garamond" w:hAnsi="Garamond"/>
          <w:i/>
          <w:sz w:val="26"/>
          <w:szCs w:val="26"/>
        </w:rPr>
        <w:t>¡Homofobia!</w:t>
      </w:r>
      <w:r w:rsidRPr="00DA3B2B">
        <w:rPr>
          <w:rFonts w:ascii="Garamond" w:hAnsi="Garamond"/>
          <w:sz w:val="26"/>
          <w:szCs w:val="26"/>
        </w:rPr>
        <w:t xml:space="preserve"> es totalmente cine guerrilla. A su vez, como ya se señaló, el film se realizó utilizando material que le había “sobrado” a </w:t>
      </w:r>
      <w:proofErr w:type="spellStart"/>
      <w:r w:rsidRPr="00DA3B2B">
        <w:rPr>
          <w:rFonts w:ascii="Garamond" w:hAnsi="Garamond"/>
          <w:sz w:val="26"/>
          <w:szCs w:val="26"/>
        </w:rPr>
        <w:t>Anchou</w:t>
      </w:r>
      <w:proofErr w:type="spellEnd"/>
      <w:r w:rsidRPr="00DA3B2B">
        <w:rPr>
          <w:rFonts w:ascii="Garamond" w:hAnsi="Garamond"/>
          <w:sz w:val="26"/>
          <w:szCs w:val="26"/>
        </w:rPr>
        <w:t xml:space="preserve"> de </w:t>
      </w:r>
      <w:r w:rsidRPr="00DA3B2B">
        <w:rPr>
          <w:rFonts w:ascii="Garamond" w:hAnsi="Garamond"/>
          <w:i/>
          <w:sz w:val="26"/>
          <w:szCs w:val="26"/>
        </w:rPr>
        <w:t>Heterofobia</w:t>
      </w:r>
      <w:r w:rsidRPr="00DA3B2B">
        <w:rPr>
          <w:rFonts w:ascii="Garamond" w:hAnsi="Garamond"/>
          <w:sz w:val="26"/>
          <w:szCs w:val="26"/>
        </w:rPr>
        <w:t xml:space="preserve"> y que decidió no desperdiciar por haber implicado el trabajo </w:t>
      </w:r>
      <w:r w:rsidRPr="00DA3B2B">
        <w:rPr>
          <w:rFonts w:ascii="Garamond" w:hAnsi="Garamond"/>
          <w:i/>
          <w:sz w:val="26"/>
          <w:szCs w:val="26"/>
        </w:rPr>
        <w:t>ad honorem</w:t>
      </w:r>
      <w:r w:rsidRPr="00DA3B2B">
        <w:rPr>
          <w:rFonts w:ascii="Garamond" w:hAnsi="Garamond"/>
          <w:sz w:val="26"/>
          <w:szCs w:val="26"/>
        </w:rPr>
        <w:t xml:space="preserve"> de actores y operaries. Aparecen, por este motivo, nuevamente imágenes de Parque Rivadavia y distintas Marchas LGBT+, dentro de las cuales sucede una anécdota que le cuenta uno de los personajes a otro. </w:t>
      </w:r>
    </w:p>
    <w:p w14:paraId="4287C0AA" w14:textId="77777777" w:rsidR="00DA3B2B" w:rsidRPr="00DA3B2B" w:rsidRDefault="00DA3B2B" w:rsidP="00DA3B2B">
      <w:pPr>
        <w:ind w:firstLine="567"/>
        <w:jc w:val="both"/>
        <w:rPr>
          <w:rFonts w:ascii="Garamond" w:hAnsi="Garamond"/>
          <w:sz w:val="26"/>
          <w:szCs w:val="26"/>
        </w:rPr>
      </w:pPr>
    </w:p>
    <w:p w14:paraId="6CF724AE" w14:textId="77777777" w:rsidR="00DA3B2B" w:rsidRPr="00DA3B2B" w:rsidRDefault="00DA3B2B" w:rsidP="00DA3B2B">
      <w:pPr>
        <w:ind w:firstLine="567"/>
        <w:jc w:val="both"/>
        <w:rPr>
          <w:rFonts w:ascii="Garamond" w:hAnsi="Garamond"/>
          <w:sz w:val="26"/>
          <w:szCs w:val="26"/>
        </w:rPr>
      </w:pPr>
    </w:p>
    <w:p w14:paraId="20283414" w14:textId="58685D41" w:rsidR="00DA3B2B" w:rsidRPr="00DA3B2B" w:rsidRDefault="00DA3B2B" w:rsidP="00DA3B2B">
      <w:pPr>
        <w:jc w:val="both"/>
        <w:rPr>
          <w:rFonts w:ascii="Garamond" w:hAnsi="Garamond"/>
          <w:b/>
          <w:sz w:val="26"/>
          <w:szCs w:val="26"/>
        </w:rPr>
      </w:pPr>
      <w:r w:rsidRPr="00DA3B2B">
        <w:rPr>
          <w:rFonts w:ascii="Garamond" w:hAnsi="Garamond"/>
          <w:b/>
          <w:sz w:val="26"/>
          <w:szCs w:val="26"/>
        </w:rPr>
        <w:t>Conclusiones</w:t>
      </w:r>
    </w:p>
    <w:p w14:paraId="29E71732" w14:textId="416293D2" w:rsidR="00676743" w:rsidRPr="00DA3B2B" w:rsidRDefault="00DA3B2B" w:rsidP="00DA3B2B">
      <w:pPr>
        <w:jc w:val="both"/>
        <w:rPr>
          <w:rFonts w:ascii="Garamond" w:hAnsi="Garamond" w:cs="Arial"/>
          <w:b/>
          <w:sz w:val="26"/>
          <w:szCs w:val="26"/>
        </w:rPr>
      </w:pPr>
      <w:r w:rsidRPr="00DA3B2B">
        <w:rPr>
          <w:rFonts w:ascii="Garamond" w:hAnsi="Garamond"/>
          <w:sz w:val="26"/>
          <w:szCs w:val="26"/>
        </w:rPr>
        <w:t xml:space="preserve">Existen pocos acuerdos sobre lo que significa el cine cuir. Hay quienes incluyen todo tipo de criterios, como que aparezcan personajes </w:t>
      </w:r>
      <w:proofErr w:type="spellStart"/>
      <w:r w:rsidRPr="00DA3B2B">
        <w:rPr>
          <w:rFonts w:ascii="Garamond" w:hAnsi="Garamond"/>
          <w:sz w:val="26"/>
          <w:szCs w:val="26"/>
        </w:rPr>
        <w:t>sexogenérico</w:t>
      </w:r>
      <w:proofErr w:type="spellEnd"/>
      <w:r w:rsidRPr="00DA3B2B">
        <w:rPr>
          <w:rFonts w:ascii="Garamond" w:hAnsi="Garamond"/>
          <w:sz w:val="26"/>
          <w:szCs w:val="26"/>
        </w:rPr>
        <w:t xml:space="preserve"> disidentes, que estén metaforizados, que haya tramas que giren alrededor de esta disidencia, que hayan sido creados por personas de la comunidad, entre otros. En este trabajo, se ha propuesto que no todos ellos se acercan de la misma manera a un ideal de cine cuir que, siguiendo las distintas acepciones de lo cuir, especialmente situades desde Latinoamérica, responde más bien a una lógica de ruptura con la hegemonía. Así, para que una película se acerque a este ideal, no basta con que represente identidades </w:t>
      </w:r>
      <w:proofErr w:type="spellStart"/>
      <w:r w:rsidRPr="00DA3B2B">
        <w:rPr>
          <w:rFonts w:ascii="Garamond" w:hAnsi="Garamond"/>
          <w:sz w:val="26"/>
          <w:szCs w:val="26"/>
        </w:rPr>
        <w:t>sexogenéricas</w:t>
      </w:r>
      <w:proofErr w:type="spellEnd"/>
      <w:r w:rsidRPr="00DA3B2B">
        <w:rPr>
          <w:rFonts w:ascii="Garamond" w:hAnsi="Garamond"/>
          <w:sz w:val="26"/>
          <w:szCs w:val="26"/>
        </w:rPr>
        <w:t xml:space="preserve"> disidentes, ya que lo cuir no responde a categorías identitarias. Debe demostrar una radicalidad política y una negativa a la asimilación a los regímenes hegemónicos, debe ser territorializada y no sólo evidenciar los dispositivos de normalización en su contenido, sino también en sus formas, pero, además, en sus condiciones de producción. También, por qué no, debería ser “rara” o “peculiar”. El cine de </w:t>
      </w:r>
      <w:proofErr w:type="spellStart"/>
      <w:r w:rsidRPr="00DA3B2B">
        <w:rPr>
          <w:rFonts w:ascii="Garamond" w:hAnsi="Garamond"/>
          <w:sz w:val="26"/>
          <w:szCs w:val="26"/>
        </w:rPr>
        <w:t>Anchou</w:t>
      </w:r>
      <w:proofErr w:type="spellEnd"/>
      <w:r w:rsidRPr="00DA3B2B">
        <w:rPr>
          <w:rFonts w:ascii="Garamond" w:hAnsi="Garamond"/>
          <w:sz w:val="26"/>
          <w:szCs w:val="26"/>
        </w:rPr>
        <w:t xml:space="preserve"> cumple holgadamente con todas estas propuestas y otras que habré dejado afuera de mis criterios definidamente no taxativos.</w:t>
      </w:r>
    </w:p>
    <w:p w14:paraId="2171A2AC" w14:textId="77777777" w:rsidR="00676743" w:rsidRDefault="00676743" w:rsidP="003F0707">
      <w:pPr>
        <w:jc w:val="both"/>
        <w:rPr>
          <w:rFonts w:ascii="Arial" w:hAnsi="Arial" w:cs="Arial"/>
          <w:b/>
          <w:sz w:val="22"/>
          <w:szCs w:val="22"/>
        </w:rPr>
      </w:pPr>
    </w:p>
    <w:p w14:paraId="41FD7B25" w14:textId="77777777" w:rsidR="00DA3B2B" w:rsidRDefault="00DA3B2B" w:rsidP="00DA3B2B">
      <w:pPr>
        <w:pStyle w:val="Ttulo3"/>
        <w:jc w:val="both"/>
        <w:rPr>
          <w:rFonts w:ascii="Garamond" w:hAnsi="Garamond"/>
        </w:rPr>
      </w:pPr>
    </w:p>
    <w:p w14:paraId="53F06473" w14:textId="77777777" w:rsidR="00DA3B2B" w:rsidRDefault="00DA3B2B" w:rsidP="00DA3B2B">
      <w:pPr>
        <w:pStyle w:val="Ttulo3"/>
        <w:jc w:val="both"/>
        <w:rPr>
          <w:rFonts w:ascii="Garamond" w:hAnsi="Garamond"/>
        </w:rPr>
      </w:pPr>
    </w:p>
    <w:p w14:paraId="429E313C" w14:textId="77777777" w:rsidR="00DA3B2B" w:rsidRDefault="00DA3B2B" w:rsidP="00DA3B2B"/>
    <w:p w14:paraId="58376930" w14:textId="77777777" w:rsidR="00DA3B2B" w:rsidRPr="00DA3B2B" w:rsidRDefault="00DA3B2B" w:rsidP="00DA3B2B"/>
    <w:p w14:paraId="6DA349FD" w14:textId="77777777" w:rsidR="00DA3B2B" w:rsidRDefault="00DA3B2B" w:rsidP="00DA3B2B">
      <w:pPr>
        <w:pStyle w:val="Ttulo3"/>
        <w:jc w:val="both"/>
        <w:rPr>
          <w:rFonts w:ascii="Garamond" w:hAnsi="Garamond"/>
        </w:rPr>
      </w:pPr>
    </w:p>
    <w:p w14:paraId="5D894E3B" w14:textId="7333B856" w:rsidR="00DA3B2B" w:rsidRPr="00DA3B2B" w:rsidRDefault="00DA3B2B" w:rsidP="00DA3B2B">
      <w:pPr>
        <w:pStyle w:val="Ttulo3"/>
        <w:ind w:left="567" w:hanging="567"/>
        <w:jc w:val="both"/>
        <w:rPr>
          <w:rFonts w:ascii="Garamond" w:hAnsi="Garamond"/>
        </w:rPr>
      </w:pPr>
      <w:r w:rsidRPr="00DA3B2B">
        <w:rPr>
          <w:rFonts w:ascii="Garamond" w:hAnsi="Garamond"/>
        </w:rPr>
        <w:t>Bibliografía</w:t>
      </w:r>
      <w:r>
        <w:rPr>
          <w:rFonts w:ascii="Garamond" w:hAnsi="Garamond"/>
        </w:rPr>
        <w:t>:</w:t>
      </w:r>
    </w:p>
    <w:p w14:paraId="778B0565" w14:textId="77777777" w:rsidR="00DA3B2B" w:rsidRPr="00DA3B2B" w:rsidRDefault="00DA3B2B" w:rsidP="00DA3B2B">
      <w:pPr>
        <w:ind w:left="567" w:hanging="567"/>
        <w:jc w:val="both"/>
        <w:rPr>
          <w:rFonts w:ascii="Garamond" w:hAnsi="Garamond"/>
          <w:sz w:val="26"/>
          <w:szCs w:val="26"/>
        </w:rPr>
      </w:pPr>
      <w:r w:rsidRPr="00DA3B2B">
        <w:rPr>
          <w:rFonts w:ascii="Garamond" w:hAnsi="Garamond"/>
          <w:sz w:val="26"/>
          <w:szCs w:val="26"/>
        </w:rPr>
        <w:t xml:space="preserve">ANCHOU, GOYO. (2014). HETEROFOBIA </w:t>
      </w:r>
      <w:r w:rsidRPr="00DA3B2B">
        <w:rPr>
          <w:rFonts w:ascii="Garamond" w:hAnsi="Garamond"/>
          <w:i/>
          <w:sz w:val="26"/>
          <w:szCs w:val="26"/>
        </w:rPr>
        <w:t>como cine guerrilla.</w:t>
      </w:r>
    </w:p>
    <w:p w14:paraId="2B5AFD56" w14:textId="77777777" w:rsidR="00DA3B2B" w:rsidRPr="00DA3B2B" w:rsidRDefault="00DA3B2B" w:rsidP="00DA3B2B">
      <w:pPr>
        <w:ind w:left="567" w:hanging="567"/>
        <w:jc w:val="both"/>
        <w:rPr>
          <w:rFonts w:ascii="Garamond" w:hAnsi="Garamond"/>
          <w:i/>
          <w:sz w:val="26"/>
          <w:szCs w:val="26"/>
        </w:rPr>
      </w:pPr>
      <w:r w:rsidRPr="00DA3B2B">
        <w:rPr>
          <w:rFonts w:ascii="Garamond" w:hAnsi="Garamond"/>
          <w:sz w:val="26"/>
          <w:szCs w:val="26"/>
        </w:rPr>
        <w:t>ANCHOU, GOYO</w:t>
      </w:r>
      <w:r w:rsidRPr="00DA3B2B">
        <w:rPr>
          <w:rFonts w:ascii="Garamond" w:hAnsi="Garamond"/>
          <w:i/>
          <w:sz w:val="26"/>
          <w:szCs w:val="26"/>
        </w:rPr>
        <w:t xml:space="preserve">. </w:t>
      </w:r>
      <w:r w:rsidRPr="00DA3B2B">
        <w:rPr>
          <w:rFonts w:ascii="Garamond" w:hAnsi="Garamond"/>
          <w:sz w:val="26"/>
          <w:szCs w:val="26"/>
        </w:rPr>
        <w:t xml:space="preserve">(2024). </w:t>
      </w:r>
      <w:r w:rsidRPr="00DA3B2B">
        <w:rPr>
          <w:rFonts w:ascii="Garamond" w:hAnsi="Garamond"/>
          <w:i/>
          <w:sz w:val="26"/>
          <w:szCs w:val="26"/>
        </w:rPr>
        <w:t xml:space="preserve">CIERTAS CUESTIONES ALREDEDOR DE </w:t>
      </w:r>
      <w:r w:rsidRPr="00DA3B2B">
        <w:rPr>
          <w:rFonts w:ascii="Garamond" w:hAnsi="Garamond"/>
          <w:sz w:val="26"/>
          <w:szCs w:val="26"/>
        </w:rPr>
        <w:t>¡HOMOFOBIA!</w:t>
      </w:r>
    </w:p>
    <w:p w14:paraId="5CB599A4" w14:textId="77777777" w:rsidR="00DA3B2B" w:rsidRPr="00DA3B2B" w:rsidRDefault="00DA3B2B" w:rsidP="00DA3B2B">
      <w:pPr>
        <w:ind w:left="567" w:hanging="567"/>
        <w:jc w:val="both"/>
        <w:rPr>
          <w:rFonts w:ascii="Garamond" w:hAnsi="Garamond"/>
          <w:sz w:val="26"/>
          <w:szCs w:val="26"/>
        </w:rPr>
      </w:pPr>
      <w:r w:rsidRPr="00DA3B2B">
        <w:rPr>
          <w:rFonts w:ascii="Garamond" w:hAnsi="Garamond"/>
          <w:sz w:val="26"/>
          <w:szCs w:val="26"/>
        </w:rPr>
        <w:t xml:space="preserve">ANCHOU, GOYO. (s/f). </w:t>
      </w:r>
      <w:r w:rsidRPr="00DA3B2B">
        <w:rPr>
          <w:rFonts w:ascii="Garamond" w:hAnsi="Garamond"/>
          <w:i/>
          <w:sz w:val="26"/>
          <w:szCs w:val="26"/>
        </w:rPr>
        <w:t xml:space="preserve">Entrevista a Goyo </w:t>
      </w:r>
      <w:proofErr w:type="spellStart"/>
      <w:r w:rsidRPr="00DA3B2B">
        <w:rPr>
          <w:rFonts w:ascii="Garamond" w:hAnsi="Garamond"/>
          <w:i/>
          <w:sz w:val="26"/>
          <w:szCs w:val="26"/>
        </w:rPr>
        <w:t>Anchou</w:t>
      </w:r>
      <w:proofErr w:type="spellEnd"/>
      <w:r w:rsidRPr="00DA3B2B">
        <w:rPr>
          <w:rFonts w:ascii="Garamond" w:hAnsi="Garamond"/>
          <w:i/>
          <w:sz w:val="26"/>
          <w:szCs w:val="26"/>
        </w:rPr>
        <w:t xml:space="preserve"> sobre cine guerrilla parte I: los comienzos por Lucio </w:t>
      </w:r>
      <w:proofErr w:type="spellStart"/>
      <w:r w:rsidRPr="00DA3B2B">
        <w:rPr>
          <w:rFonts w:ascii="Garamond" w:hAnsi="Garamond"/>
          <w:i/>
          <w:sz w:val="26"/>
          <w:szCs w:val="26"/>
        </w:rPr>
        <w:t>Ferrante</w:t>
      </w:r>
      <w:proofErr w:type="spellEnd"/>
      <w:r w:rsidRPr="00DA3B2B">
        <w:rPr>
          <w:rFonts w:ascii="Garamond" w:hAnsi="Garamond"/>
          <w:sz w:val="26"/>
          <w:szCs w:val="26"/>
        </w:rPr>
        <w:t xml:space="preserve"> [entrevista inédita].</w:t>
      </w:r>
    </w:p>
    <w:p w14:paraId="3DD41AC5" w14:textId="77777777" w:rsidR="00DA3B2B" w:rsidRPr="00DA3B2B" w:rsidRDefault="00DA3B2B" w:rsidP="00DA3B2B">
      <w:pPr>
        <w:ind w:left="567" w:hanging="567"/>
        <w:jc w:val="both"/>
        <w:rPr>
          <w:rFonts w:ascii="Garamond" w:hAnsi="Garamond"/>
          <w:sz w:val="26"/>
          <w:szCs w:val="26"/>
        </w:rPr>
      </w:pPr>
      <w:r w:rsidRPr="00DA3B2B">
        <w:rPr>
          <w:rFonts w:ascii="Garamond" w:hAnsi="Garamond"/>
          <w:sz w:val="26"/>
          <w:szCs w:val="26"/>
        </w:rPr>
        <w:t xml:space="preserve">BIRRI, FERNANDO. (1962). Manifiesto de Santa Fe. </w:t>
      </w:r>
      <w:hyperlink r:id="rId19">
        <w:r w:rsidRPr="00DA3B2B">
          <w:rPr>
            <w:rFonts w:ascii="Garamond" w:hAnsi="Garamond"/>
            <w:color w:val="1155CC"/>
            <w:sz w:val="26"/>
            <w:szCs w:val="26"/>
            <w:u w:val="single"/>
          </w:rPr>
          <w:t>https://comunicacionymedios.wordpress.com/wp-content/uploads/2007/09/birri-pionero-y-peregrino.pdf</w:t>
        </w:r>
      </w:hyperlink>
    </w:p>
    <w:p w14:paraId="0D13CA84" w14:textId="77777777" w:rsidR="00DA3B2B" w:rsidRPr="00DA3B2B" w:rsidRDefault="00DA3B2B" w:rsidP="00DA3B2B">
      <w:pPr>
        <w:ind w:left="567" w:hanging="567"/>
        <w:jc w:val="both"/>
        <w:rPr>
          <w:rFonts w:ascii="Garamond" w:hAnsi="Garamond"/>
          <w:sz w:val="26"/>
          <w:szCs w:val="26"/>
        </w:rPr>
      </w:pPr>
      <w:r w:rsidRPr="00DA3B2B">
        <w:rPr>
          <w:rFonts w:ascii="Garamond" w:hAnsi="Garamond"/>
          <w:sz w:val="26"/>
          <w:szCs w:val="26"/>
        </w:rPr>
        <w:t xml:space="preserve">BIRRI, FERNANDO. (1979). Manifiesto de ORG. </w:t>
      </w:r>
      <w:hyperlink r:id="rId20">
        <w:r w:rsidRPr="00DA3B2B">
          <w:rPr>
            <w:rFonts w:ascii="Garamond" w:hAnsi="Garamond"/>
            <w:color w:val="1155CC"/>
            <w:sz w:val="26"/>
            <w:szCs w:val="26"/>
            <w:u w:val="single"/>
          </w:rPr>
          <w:t>https://www.elumiere.net/exclusivo_web/xcentric_23/manifiestoorg.php</w:t>
        </w:r>
      </w:hyperlink>
      <w:r w:rsidRPr="00DA3B2B">
        <w:rPr>
          <w:rFonts w:ascii="Garamond" w:hAnsi="Garamond"/>
          <w:sz w:val="26"/>
          <w:szCs w:val="26"/>
        </w:rPr>
        <w:t xml:space="preserve"> </w:t>
      </w:r>
    </w:p>
    <w:p w14:paraId="4B4CE05A" w14:textId="77777777" w:rsidR="00DA3B2B" w:rsidRPr="00DA3B2B" w:rsidRDefault="00DA3B2B" w:rsidP="00DA3B2B">
      <w:pPr>
        <w:ind w:left="567" w:hanging="567"/>
        <w:jc w:val="both"/>
        <w:rPr>
          <w:rFonts w:ascii="Garamond" w:hAnsi="Garamond"/>
          <w:sz w:val="26"/>
          <w:szCs w:val="26"/>
        </w:rPr>
      </w:pPr>
      <w:r w:rsidRPr="00DA3B2B">
        <w:rPr>
          <w:rFonts w:ascii="Garamond" w:hAnsi="Garamond"/>
          <w:sz w:val="26"/>
          <w:szCs w:val="26"/>
        </w:rPr>
        <w:t xml:space="preserve">CÓRDOBA GARCÍA, DAVID. (2005). “Teoría queer: reflexiones sobre sexo, sexualidad e identidad. Hacia una </w:t>
      </w:r>
      <w:proofErr w:type="spellStart"/>
      <w:r w:rsidRPr="00DA3B2B">
        <w:rPr>
          <w:rFonts w:ascii="Garamond" w:hAnsi="Garamond"/>
          <w:sz w:val="26"/>
          <w:szCs w:val="26"/>
        </w:rPr>
        <w:t>politizacion</w:t>
      </w:r>
      <w:proofErr w:type="spellEnd"/>
      <w:r w:rsidRPr="00DA3B2B">
        <w:rPr>
          <w:rFonts w:ascii="Garamond" w:hAnsi="Garamond"/>
          <w:sz w:val="26"/>
          <w:szCs w:val="26"/>
        </w:rPr>
        <w:t xml:space="preserve"> de la sexualidad, en </w:t>
      </w:r>
      <w:r w:rsidRPr="00DA3B2B">
        <w:rPr>
          <w:rFonts w:ascii="Garamond" w:hAnsi="Garamond"/>
          <w:i/>
          <w:sz w:val="26"/>
          <w:szCs w:val="26"/>
        </w:rPr>
        <w:t>Teoría queer: políticas bolleras, maricas, trans, mestizas</w:t>
      </w:r>
      <w:r w:rsidRPr="00DA3B2B">
        <w:rPr>
          <w:rFonts w:ascii="Garamond" w:hAnsi="Garamond"/>
          <w:sz w:val="26"/>
          <w:szCs w:val="26"/>
        </w:rPr>
        <w:t>. Madrid: Editorial EGALES S. L.</w:t>
      </w:r>
    </w:p>
    <w:p w14:paraId="5F47B196" w14:textId="77777777" w:rsidR="00DA3B2B" w:rsidRPr="00DA3B2B" w:rsidRDefault="00DA3B2B" w:rsidP="00DA3B2B">
      <w:pPr>
        <w:ind w:left="567" w:hanging="567"/>
        <w:jc w:val="both"/>
        <w:rPr>
          <w:rFonts w:ascii="Garamond" w:hAnsi="Garamond"/>
          <w:sz w:val="26"/>
          <w:szCs w:val="26"/>
        </w:rPr>
      </w:pPr>
      <w:r w:rsidRPr="00DA3B2B">
        <w:rPr>
          <w:rFonts w:ascii="Garamond" w:hAnsi="Garamond"/>
          <w:sz w:val="26"/>
          <w:szCs w:val="26"/>
        </w:rPr>
        <w:t>DELFINO, SILVIA; RAPISARDI, FAVIO. (2010). “</w:t>
      </w:r>
      <w:proofErr w:type="spellStart"/>
      <w:r w:rsidRPr="00DA3B2B">
        <w:rPr>
          <w:rFonts w:ascii="Garamond" w:hAnsi="Garamond"/>
          <w:sz w:val="26"/>
          <w:szCs w:val="26"/>
        </w:rPr>
        <w:t>Cuirizando</w:t>
      </w:r>
      <w:proofErr w:type="spellEnd"/>
      <w:r w:rsidRPr="00DA3B2B">
        <w:rPr>
          <w:rFonts w:ascii="Garamond" w:hAnsi="Garamond"/>
          <w:sz w:val="26"/>
          <w:szCs w:val="26"/>
        </w:rPr>
        <w:t xml:space="preserve"> la cultura argentina desde La </w:t>
      </w:r>
      <w:proofErr w:type="spellStart"/>
      <w:r w:rsidRPr="00DA3B2B">
        <w:rPr>
          <w:rFonts w:ascii="Garamond" w:hAnsi="Garamond"/>
          <w:sz w:val="26"/>
          <w:szCs w:val="26"/>
        </w:rPr>
        <w:t>Queerencia</w:t>
      </w:r>
      <w:proofErr w:type="spellEnd"/>
      <w:r w:rsidRPr="00DA3B2B">
        <w:rPr>
          <w:rFonts w:ascii="Garamond" w:hAnsi="Garamond"/>
          <w:sz w:val="26"/>
          <w:szCs w:val="26"/>
        </w:rPr>
        <w:t xml:space="preserve">. Centro criollo de políticas de la diferencia”, en </w:t>
      </w:r>
      <w:r w:rsidRPr="00DA3B2B">
        <w:rPr>
          <w:rFonts w:ascii="Garamond" w:hAnsi="Garamond"/>
          <w:i/>
          <w:sz w:val="26"/>
          <w:szCs w:val="26"/>
        </w:rPr>
        <w:t>Revista Ramona</w:t>
      </w:r>
      <w:r w:rsidRPr="00DA3B2B">
        <w:rPr>
          <w:rFonts w:ascii="Garamond" w:hAnsi="Garamond"/>
          <w:sz w:val="26"/>
          <w:szCs w:val="26"/>
        </w:rPr>
        <w:t>, (99).</w:t>
      </w:r>
    </w:p>
    <w:p w14:paraId="5C74BFFA" w14:textId="77777777" w:rsidR="00DA3B2B" w:rsidRPr="00DA3B2B" w:rsidRDefault="00DA3B2B" w:rsidP="00DA3B2B">
      <w:pPr>
        <w:ind w:left="567" w:hanging="567"/>
        <w:jc w:val="both"/>
        <w:rPr>
          <w:rFonts w:ascii="Garamond" w:hAnsi="Garamond"/>
          <w:sz w:val="26"/>
          <w:szCs w:val="26"/>
        </w:rPr>
      </w:pPr>
      <w:r w:rsidRPr="00DA3B2B">
        <w:rPr>
          <w:rFonts w:ascii="Garamond" w:hAnsi="Garamond"/>
          <w:sz w:val="26"/>
          <w:szCs w:val="26"/>
        </w:rPr>
        <w:t xml:space="preserve">DOTY, ALEXANDER. (1997). “¿Qué es lo que más produce </w:t>
      </w:r>
      <w:proofErr w:type="spellStart"/>
      <w:r w:rsidRPr="00DA3B2B">
        <w:rPr>
          <w:rFonts w:ascii="Garamond" w:hAnsi="Garamond"/>
          <w:i/>
          <w:sz w:val="26"/>
          <w:szCs w:val="26"/>
        </w:rPr>
        <w:t>queerness</w:t>
      </w:r>
      <w:proofErr w:type="spellEnd"/>
      <w:r w:rsidRPr="00DA3B2B">
        <w:rPr>
          <w:rFonts w:ascii="Garamond" w:hAnsi="Garamond"/>
          <w:sz w:val="26"/>
          <w:szCs w:val="26"/>
        </w:rPr>
        <w:t xml:space="preserve">?”, en </w:t>
      </w:r>
      <w:r w:rsidRPr="00DA3B2B">
        <w:rPr>
          <w:rFonts w:ascii="Garamond" w:hAnsi="Garamond"/>
          <w:i/>
          <w:sz w:val="26"/>
          <w:szCs w:val="26"/>
        </w:rPr>
        <w:t>Debate Feminista 16</w:t>
      </w:r>
      <w:r w:rsidRPr="00DA3B2B">
        <w:rPr>
          <w:rFonts w:ascii="Garamond" w:hAnsi="Garamond"/>
          <w:sz w:val="26"/>
          <w:szCs w:val="26"/>
        </w:rPr>
        <w:t>.</w:t>
      </w:r>
    </w:p>
    <w:p w14:paraId="05F5B6A9" w14:textId="77777777" w:rsidR="00DA3B2B" w:rsidRPr="00DA3B2B" w:rsidRDefault="00DA3B2B" w:rsidP="00DA3B2B">
      <w:pPr>
        <w:ind w:left="567" w:hanging="567"/>
        <w:jc w:val="both"/>
        <w:rPr>
          <w:rFonts w:ascii="Garamond" w:hAnsi="Garamond"/>
          <w:sz w:val="26"/>
          <w:szCs w:val="26"/>
        </w:rPr>
      </w:pPr>
      <w:r w:rsidRPr="00DA3B2B">
        <w:rPr>
          <w:rFonts w:ascii="Garamond" w:hAnsi="Garamond"/>
          <w:sz w:val="26"/>
          <w:szCs w:val="26"/>
        </w:rPr>
        <w:t xml:space="preserve">Encuesta de cine argentino. (2022). </w:t>
      </w:r>
      <w:r w:rsidRPr="00DA3B2B">
        <w:rPr>
          <w:rFonts w:ascii="Garamond" w:hAnsi="Garamond"/>
          <w:i/>
          <w:sz w:val="26"/>
          <w:szCs w:val="26"/>
        </w:rPr>
        <w:t xml:space="preserve">Goyo </w:t>
      </w:r>
      <w:proofErr w:type="spellStart"/>
      <w:r w:rsidRPr="00DA3B2B">
        <w:rPr>
          <w:rFonts w:ascii="Garamond" w:hAnsi="Garamond"/>
          <w:i/>
          <w:sz w:val="26"/>
          <w:szCs w:val="26"/>
        </w:rPr>
        <w:t>Anchou</w:t>
      </w:r>
      <w:proofErr w:type="spellEnd"/>
      <w:r w:rsidRPr="00DA3B2B">
        <w:rPr>
          <w:rFonts w:ascii="Garamond" w:hAnsi="Garamond"/>
          <w:sz w:val="26"/>
          <w:szCs w:val="26"/>
        </w:rPr>
        <w:t xml:space="preserve">. Encuesta de cine argentino. </w:t>
      </w:r>
      <w:hyperlink r:id="rId21">
        <w:r w:rsidRPr="00DA3B2B">
          <w:rPr>
            <w:rFonts w:ascii="Garamond" w:hAnsi="Garamond"/>
            <w:color w:val="1155CC"/>
            <w:sz w:val="26"/>
            <w:szCs w:val="26"/>
            <w:u w:val="single"/>
          </w:rPr>
          <w:t>https://encuestadecineargentino.com/votantes/goyo-anchou/</w:t>
        </w:r>
      </w:hyperlink>
    </w:p>
    <w:p w14:paraId="3E6D26E5" w14:textId="77777777" w:rsidR="00DA3B2B" w:rsidRPr="00DA3B2B" w:rsidRDefault="00DA3B2B" w:rsidP="00DA3B2B">
      <w:pPr>
        <w:ind w:left="567" w:hanging="567"/>
        <w:jc w:val="both"/>
        <w:rPr>
          <w:rFonts w:ascii="Garamond" w:hAnsi="Garamond"/>
          <w:sz w:val="26"/>
          <w:szCs w:val="26"/>
        </w:rPr>
      </w:pPr>
      <w:r w:rsidRPr="00DA3B2B">
        <w:rPr>
          <w:rFonts w:ascii="Garamond" w:hAnsi="Garamond"/>
          <w:sz w:val="26"/>
          <w:szCs w:val="26"/>
        </w:rPr>
        <w:t xml:space="preserve">FLORES, VAL. (2013). </w:t>
      </w:r>
      <w:proofErr w:type="spellStart"/>
      <w:r w:rsidRPr="00DA3B2B">
        <w:rPr>
          <w:rFonts w:ascii="Garamond" w:hAnsi="Garamond"/>
          <w:i/>
          <w:sz w:val="26"/>
          <w:szCs w:val="26"/>
        </w:rPr>
        <w:t>Interruqciones</w:t>
      </w:r>
      <w:proofErr w:type="spellEnd"/>
      <w:r w:rsidRPr="00DA3B2B">
        <w:rPr>
          <w:rFonts w:ascii="Garamond" w:hAnsi="Garamond"/>
          <w:i/>
          <w:sz w:val="26"/>
          <w:szCs w:val="26"/>
        </w:rPr>
        <w:t>. Ensayos de poética activista. Escritura, política, educación</w:t>
      </w:r>
      <w:r w:rsidRPr="00DA3B2B">
        <w:rPr>
          <w:rFonts w:ascii="Garamond" w:hAnsi="Garamond"/>
          <w:sz w:val="26"/>
          <w:szCs w:val="26"/>
        </w:rPr>
        <w:t xml:space="preserve">. Neuquén: Editora La Mondonga </w:t>
      </w:r>
      <w:proofErr w:type="spellStart"/>
      <w:r w:rsidRPr="00DA3B2B">
        <w:rPr>
          <w:rFonts w:ascii="Garamond" w:hAnsi="Garamond"/>
          <w:sz w:val="26"/>
          <w:szCs w:val="26"/>
        </w:rPr>
        <w:t>Dark</w:t>
      </w:r>
      <w:proofErr w:type="spellEnd"/>
      <w:r w:rsidRPr="00DA3B2B">
        <w:rPr>
          <w:rFonts w:ascii="Garamond" w:hAnsi="Garamond"/>
          <w:sz w:val="26"/>
          <w:szCs w:val="26"/>
        </w:rPr>
        <w:t>.</w:t>
      </w:r>
    </w:p>
    <w:p w14:paraId="7C79ED30" w14:textId="77777777" w:rsidR="00DA3B2B" w:rsidRPr="00DA3B2B" w:rsidRDefault="00DA3B2B" w:rsidP="00DA3B2B">
      <w:pPr>
        <w:ind w:left="567" w:hanging="567"/>
        <w:jc w:val="both"/>
        <w:rPr>
          <w:rFonts w:ascii="Garamond" w:hAnsi="Garamond"/>
          <w:sz w:val="26"/>
          <w:szCs w:val="26"/>
        </w:rPr>
      </w:pPr>
      <w:r w:rsidRPr="00DA3B2B">
        <w:rPr>
          <w:rFonts w:ascii="Garamond" w:hAnsi="Garamond"/>
          <w:sz w:val="26"/>
          <w:szCs w:val="26"/>
        </w:rPr>
        <w:t xml:space="preserve">FLORES, VAL. (2018). “Esporas de indisciplina. Pedagogías trastornadas y metodologías queer”, en </w:t>
      </w:r>
      <w:r w:rsidRPr="00DA3B2B">
        <w:rPr>
          <w:rFonts w:ascii="Garamond" w:hAnsi="Garamond"/>
          <w:i/>
          <w:sz w:val="26"/>
          <w:szCs w:val="26"/>
        </w:rPr>
        <w:t>Pedagogías transgresoras II</w:t>
      </w:r>
      <w:r w:rsidRPr="00DA3B2B">
        <w:rPr>
          <w:rFonts w:ascii="Garamond" w:hAnsi="Garamond"/>
          <w:sz w:val="26"/>
          <w:szCs w:val="26"/>
        </w:rPr>
        <w:t xml:space="preserve">. Santa Fe: Ediciones </w:t>
      </w:r>
      <w:proofErr w:type="spellStart"/>
      <w:r w:rsidRPr="00DA3B2B">
        <w:rPr>
          <w:rFonts w:ascii="Garamond" w:hAnsi="Garamond"/>
          <w:sz w:val="26"/>
          <w:szCs w:val="26"/>
        </w:rPr>
        <w:t>Bocavulvaria</w:t>
      </w:r>
      <w:proofErr w:type="spellEnd"/>
      <w:r w:rsidRPr="00DA3B2B">
        <w:rPr>
          <w:rFonts w:ascii="Garamond" w:hAnsi="Garamond"/>
          <w:sz w:val="26"/>
          <w:szCs w:val="26"/>
        </w:rPr>
        <w:t>.</w:t>
      </w:r>
    </w:p>
    <w:p w14:paraId="6C8D4E02" w14:textId="77777777" w:rsidR="00DA3B2B" w:rsidRPr="00DA3B2B" w:rsidRDefault="00DA3B2B" w:rsidP="00DA3B2B">
      <w:pPr>
        <w:ind w:left="567" w:hanging="567"/>
        <w:jc w:val="both"/>
        <w:rPr>
          <w:rFonts w:ascii="Garamond" w:hAnsi="Garamond"/>
          <w:sz w:val="26"/>
          <w:szCs w:val="26"/>
        </w:rPr>
      </w:pPr>
      <w:r w:rsidRPr="00DA3B2B">
        <w:rPr>
          <w:rFonts w:ascii="Garamond" w:hAnsi="Garamond"/>
          <w:sz w:val="26"/>
          <w:szCs w:val="26"/>
        </w:rPr>
        <w:t xml:space="preserve">LUKASIEVICZ, MAURO. (2020). Entrevista a Goyo </w:t>
      </w:r>
      <w:proofErr w:type="spellStart"/>
      <w:r w:rsidRPr="00DA3B2B">
        <w:rPr>
          <w:rFonts w:ascii="Garamond" w:hAnsi="Garamond"/>
          <w:sz w:val="26"/>
          <w:szCs w:val="26"/>
        </w:rPr>
        <w:t>Anchou</w:t>
      </w:r>
      <w:proofErr w:type="spellEnd"/>
      <w:r w:rsidRPr="00DA3B2B">
        <w:rPr>
          <w:rFonts w:ascii="Garamond" w:hAnsi="Garamond"/>
          <w:sz w:val="26"/>
          <w:szCs w:val="26"/>
        </w:rPr>
        <w:t xml:space="preserve">, director de </w:t>
      </w:r>
      <w:r w:rsidRPr="00DA3B2B">
        <w:rPr>
          <w:rFonts w:ascii="Garamond" w:hAnsi="Garamond"/>
          <w:i/>
          <w:sz w:val="26"/>
          <w:szCs w:val="26"/>
        </w:rPr>
        <w:t>El triunfo de Sodoma</w:t>
      </w:r>
      <w:r w:rsidRPr="00DA3B2B">
        <w:rPr>
          <w:rFonts w:ascii="Garamond" w:hAnsi="Garamond"/>
          <w:sz w:val="26"/>
          <w:szCs w:val="26"/>
        </w:rPr>
        <w:t xml:space="preserve">. </w:t>
      </w:r>
      <w:r w:rsidRPr="00DA3B2B">
        <w:rPr>
          <w:rFonts w:ascii="Garamond" w:hAnsi="Garamond"/>
          <w:i/>
          <w:sz w:val="26"/>
          <w:szCs w:val="26"/>
        </w:rPr>
        <w:t>Revista Caligari</w:t>
      </w:r>
      <w:r w:rsidRPr="00DA3B2B">
        <w:rPr>
          <w:rFonts w:ascii="Garamond" w:hAnsi="Garamond"/>
          <w:sz w:val="26"/>
          <w:szCs w:val="26"/>
        </w:rPr>
        <w:t xml:space="preserve">.  </w:t>
      </w:r>
      <w:hyperlink r:id="rId22">
        <w:r w:rsidRPr="00DA3B2B">
          <w:rPr>
            <w:rFonts w:ascii="Garamond" w:hAnsi="Garamond"/>
            <w:color w:val="1155CC"/>
            <w:sz w:val="26"/>
            <w:szCs w:val="26"/>
            <w:u w:val="single"/>
          </w:rPr>
          <w:t>https://caligari.com.ar/entrevista-a-goyo-anchou-director-de-el-triunfo-de-sodoma/</w:t>
        </w:r>
      </w:hyperlink>
    </w:p>
    <w:p w14:paraId="03F6A16F" w14:textId="77777777" w:rsidR="00DA3B2B" w:rsidRPr="00DA3B2B" w:rsidRDefault="00DA3B2B" w:rsidP="00DA3B2B">
      <w:pPr>
        <w:ind w:left="567" w:hanging="567"/>
        <w:jc w:val="both"/>
        <w:rPr>
          <w:rFonts w:ascii="Garamond" w:hAnsi="Garamond"/>
          <w:sz w:val="26"/>
          <w:szCs w:val="26"/>
        </w:rPr>
      </w:pPr>
      <w:r w:rsidRPr="00DA3B2B">
        <w:rPr>
          <w:rFonts w:ascii="Garamond" w:hAnsi="Garamond"/>
          <w:sz w:val="26"/>
          <w:szCs w:val="26"/>
        </w:rPr>
        <w:t xml:space="preserve">MANADA DE LOBXS. (2014). </w:t>
      </w:r>
      <w:r w:rsidRPr="00DA3B2B">
        <w:rPr>
          <w:rFonts w:ascii="Garamond" w:hAnsi="Garamond"/>
          <w:i/>
          <w:sz w:val="26"/>
          <w:szCs w:val="26"/>
        </w:rPr>
        <w:t>Foucault para encapuchadas</w:t>
      </w:r>
      <w:r w:rsidRPr="00DA3B2B">
        <w:rPr>
          <w:rFonts w:ascii="Garamond" w:hAnsi="Garamond"/>
          <w:sz w:val="26"/>
          <w:szCs w:val="26"/>
        </w:rPr>
        <w:t>. milena cacerola.</w:t>
      </w:r>
    </w:p>
    <w:p w14:paraId="279BD8CC" w14:textId="77777777" w:rsidR="00DA3B2B" w:rsidRPr="00DA3B2B" w:rsidRDefault="00DA3B2B" w:rsidP="00DA3B2B">
      <w:pPr>
        <w:ind w:left="567" w:hanging="567"/>
        <w:jc w:val="both"/>
        <w:rPr>
          <w:rFonts w:ascii="Garamond" w:hAnsi="Garamond"/>
          <w:sz w:val="26"/>
          <w:szCs w:val="26"/>
        </w:rPr>
      </w:pPr>
      <w:r w:rsidRPr="00DA3B2B">
        <w:rPr>
          <w:rFonts w:ascii="Garamond" w:hAnsi="Garamond"/>
          <w:sz w:val="26"/>
          <w:szCs w:val="26"/>
        </w:rPr>
        <w:t xml:space="preserve">NABAL ARAGÓN, EDUARDO. (2005). “La hora de los malditos. Hacia una genealogía imposible de algo llamado </w:t>
      </w:r>
      <w:r w:rsidRPr="00DA3B2B">
        <w:rPr>
          <w:rFonts w:ascii="Garamond" w:hAnsi="Garamond"/>
          <w:i/>
          <w:sz w:val="26"/>
          <w:szCs w:val="26"/>
        </w:rPr>
        <w:t>new queer cinema</w:t>
      </w:r>
      <w:r w:rsidRPr="00DA3B2B">
        <w:rPr>
          <w:rFonts w:ascii="Garamond" w:hAnsi="Garamond"/>
          <w:sz w:val="26"/>
          <w:szCs w:val="26"/>
        </w:rPr>
        <w:t xml:space="preserve">”, en </w:t>
      </w:r>
      <w:r w:rsidRPr="00DA3B2B">
        <w:rPr>
          <w:rFonts w:ascii="Garamond" w:hAnsi="Garamond"/>
          <w:i/>
          <w:sz w:val="26"/>
          <w:szCs w:val="26"/>
        </w:rPr>
        <w:t>Teoría queer: políticas bolleras, maricas, trans, mestizas</w:t>
      </w:r>
      <w:r w:rsidRPr="00DA3B2B">
        <w:rPr>
          <w:rFonts w:ascii="Garamond" w:hAnsi="Garamond"/>
          <w:sz w:val="26"/>
          <w:szCs w:val="26"/>
        </w:rPr>
        <w:t>. Madrid: Editorial EGALES S. L.</w:t>
      </w:r>
    </w:p>
    <w:p w14:paraId="20D8C9CD" w14:textId="77777777" w:rsidR="00DA3B2B" w:rsidRPr="00DA3B2B" w:rsidRDefault="00DA3B2B" w:rsidP="00DA3B2B">
      <w:pPr>
        <w:ind w:left="567" w:hanging="567"/>
        <w:jc w:val="both"/>
        <w:rPr>
          <w:rFonts w:ascii="Garamond" w:hAnsi="Garamond"/>
          <w:sz w:val="26"/>
          <w:szCs w:val="26"/>
        </w:rPr>
      </w:pPr>
      <w:r w:rsidRPr="00DA3B2B">
        <w:rPr>
          <w:rFonts w:ascii="Garamond" w:hAnsi="Garamond"/>
          <w:sz w:val="26"/>
          <w:szCs w:val="26"/>
        </w:rPr>
        <w:t>PECHIN, JUAN ENRIQUE. (2017). “Entre lo queer y lo cuir: arte, política y críticas pedagógicas en Argentina”, en</w:t>
      </w:r>
      <w:r w:rsidRPr="00DA3B2B">
        <w:rPr>
          <w:rFonts w:ascii="Garamond" w:hAnsi="Garamond"/>
          <w:i/>
          <w:sz w:val="26"/>
          <w:szCs w:val="26"/>
        </w:rPr>
        <w:t xml:space="preserve"> Interalia</w:t>
      </w:r>
      <w:r w:rsidRPr="00DA3B2B">
        <w:rPr>
          <w:rFonts w:ascii="Garamond" w:hAnsi="Garamond"/>
          <w:sz w:val="26"/>
          <w:szCs w:val="26"/>
        </w:rPr>
        <w:t xml:space="preserve">, (12). </w:t>
      </w:r>
      <w:proofErr w:type="spellStart"/>
      <w:r w:rsidRPr="00DA3B2B">
        <w:rPr>
          <w:rFonts w:ascii="Garamond" w:hAnsi="Garamond"/>
          <w:sz w:val="26"/>
          <w:szCs w:val="26"/>
        </w:rPr>
        <w:t>University</w:t>
      </w:r>
      <w:proofErr w:type="spellEnd"/>
      <w:r w:rsidRPr="00DA3B2B">
        <w:rPr>
          <w:rFonts w:ascii="Garamond" w:hAnsi="Garamond"/>
          <w:sz w:val="26"/>
          <w:szCs w:val="26"/>
        </w:rPr>
        <w:t xml:space="preserve"> </w:t>
      </w:r>
      <w:proofErr w:type="spellStart"/>
      <w:r w:rsidRPr="00DA3B2B">
        <w:rPr>
          <w:rFonts w:ascii="Garamond" w:hAnsi="Garamond"/>
          <w:sz w:val="26"/>
          <w:szCs w:val="26"/>
        </w:rPr>
        <w:t>of</w:t>
      </w:r>
      <w:proofErr w:type="spellEnd"/>
      <w:r w:rsidRPr="00DA3B2B">
        <w:rPr>
          <w:rFonts w:ascii="Garamond" w:hAnsi="Garamond"/>
          <w:sz w:val="26"/>
          <w:szCs w:val="26"/>
        </w:rPr>
        <w:t xml:space="preserve"> Wroclaw.</w:t>
      </w:r>
    </w:p>
    <w:p w14:paraId="37C28016" w14:textId="77777777" w:rsidR="00DA3B2B" w:rsidRPr="00DA3B2B" w:rsidRDefault="00DA3B2B" w:rsidP="00DA3B2B">
      <w:pPr>
        <w:ind w:left="567" w:hanging="567"/>
        <w:jc w:val="both"/>
        <w:rPr>
          <w:rFonts w:ascii="Garamond" w:hAnsi="Garamond"/>
          <w:sz w:val="26"/>
          <w:szCs w:val="26"/>
        </w:rPr>
      </w:pPr>
      <w:r w:rsidRPr="00DA3B2B">
        <w:rPr>
          <w:rFonts w:ascii="Garamond" w:hAnsi="Garamond"/>
          <w:sz w:val="26"/>
          <w:szCs w:val="26"/>
        </w:rPr>
        <w:t xml:space="preserve">RIVAS SAN MARTÍN, FELIPE. (2023). “Diga “queer” con la lengua afuera: Sobre las confusiones del debate latinoamericano”, en </w:t>
      </w:r>
      <w:proofErr w:type="spellStart"/>
      <w:r w:rsidRPr="00DA3B2B">
        <w:rPr>
          <w:rFonts w:ascii="Garamond" w:hAnsi="Garamond"/>
          <w:i/>
          <w:sz w:val="26"/>
          <w:szCs w:val="26"/>
        </w:rPr>
        <w:t>Caderno</w:t>
      </w:r>
      <w:proofErr w:type="spellEnd"/>
      <w:r w:rsidRPr="00DA3B2B">
        <w:rPr>
          <w:rFonts w:ascii="Garamond" w:hAnsi="Garamond"/>
          <w:i/>
          <w:sz w:val="26"/>
          <w:szCs w:val="26"/>
        </w:rPr>
        <w:t xml:space="preserve"> </w:t>
      </w:r>
      <w:proofErr w:type="spellStart"/>
      <w:r w:rsidRPr="00DA3B2B">
        <w:rPr>
          <w:rFonts w:ascii="Garamond" w:hAnsi="Garamond"/>
          <w:i/>
          <w:sz w:val="26"/>
          <w:szCs w:val="26"/>
        </w:rPr>
        <w:t>Espaço</w:t>
      </w:r>
      <w:proofErr w:type="spellEnd"/>
      <w:r w:rsidRPr="00DA3B2B">
        <w:rPr>
          <w:rFonts w:ascii="Garamond" w:hAnsi="Garamond"/>
          <w:i/>
          <w:sz w:val="26"/>
          <w:szCs w:val="26"/>
        </w:rPr>
        <w:t xml:space="preserve"> </w:t>
      </w:r>
      <w:proofErr w:type="spellStart"/>
      <w:r w:rsidRPr="00DA3B2B">
        <w:rPr>
          <w:rFonts w:ascii="Garamond" w:hAnsi="Garamond"/>
          <w:i/>
          <w:sz w:val="26"/>
          <w:szCs w:val="26"/>
        </w:rPr>
        <w:t>Feminino</w:t>
      </w:r>
      <w:proofErr w:type="spellEnd"/>
      <w:r w:rsidRPr="00DA3B2B">
        <w:rPr>
          <w:rFonts w:ascii="Garamond" w:hAnsi="Garamond"/>
          <w:sz w:val="26"/>
          <w:szCs w:val="26"/>
        </w:rPr>
        <w:t xml:space="preserve">, 36(1), 36-54. </w:t>
      </w:r>
      <w:hyperlink r:id="rId23">
        <w:r w:rsidRPr="00DA3B2B">
          <w:rPr>
            <w:rFonts w:ascii="Garamond" w:hAnsi="Garamond"/>
            <w:color w:val="1155CC"/>
            <w:sz w:val="26"/>
            <w:szCs w:val="26"/>
            <w:u w:val="single"/>
          </w:rPr>
          <w:t>https://doi.org/10.14393/CEF-v36n1-2023-4</w:t>
        </w:r>
      </w:hyperlink>
    </w:p>
    <w:p w14:paraId="3BB891D3" w14:textId="77777777" w:rsidR="00DA3B2B" w:rsidRPr="00DA3B2B" w:rsidRDefault="00DA3B2B" w:rsidP="00DA3B2B">
      <w:pPr>
        <w:ind w:left="567" w:hanging="567"/>
        <w:jc w:val="both"/>
        <w:rPr>
          <w:rFonts w:ascii="Garamond" w:hAnsi="Garamond"/>
          <w:sz w:val="26"/>
          <w:szCs w:val="26"/>
        </w:rPr>
      </w:pPr>
      <w:r w:rsidRPr="00DA3B2B">
        <w:rPr>
          <w:rFonts w:ascii="Garamond" w:hAnsi="Garamond"/>
          <w:sz w:val="26"/>
          <w:szCs w:val="26"/>
        </w:rPr>
        <w:lastRenderedPageBreak/>
        <w:t xml:space="preserve">SAXE, FACU. (2022). “Acerca del término queer y sus derivas latinoamericanas: contra el relato Norte-Sur y la supuesta importación teórica”, en </w:t>
      </w:r>
      <w:r w:rsidRPr="00DA3B2B">
        <w:rPr>
          <w:rFonts w:ascii="Garamond" w:hAnsi="Garamond"/>
          <w:i/>
          <w:sz w:val="26"/>
          <w:szCs w:val="26"/>
        </w:rPr>
        <w:t xml:space="preserve">Revista </w:t>
      </w:r>
      <w:proofErr w:type="spellStart"/>
      <w:r w:rsidRPr="00DA3B2B">
        <w:rPr>
          <w:rFonts w:ascii="Garamond" w:hAnsi="Garamond"/>
          <w:i/>
          <w:sz w:val="26"/>
          <w:szCs w:val="26"/>
        </w:rPr>
        <w:t>Belas</w:t>
      </w:r>
      <w:proofErr w:type="spellEnd"/>
      <w:r w:rsidRPr="00DA3B2B">
        <w:rPr>
          <w:rFonts w:ascii="Garamond" w:hAnsi="Garamond"/>
          <w:i/>
          <w:sz w:val="26"/>
          <w:szCs w:val="26"/>
        </w:rPr>
        <w:t xml:space="preserve"> </w:t>
      </w:r>
      <w:proofErr w:type="spellStart"/>
      <w:r w:rsidRPr="00DA3B2B">
        <w:rPr>
          <w:rFonts w:ascii="Garamond" w:hAnsi="Garamond"/>
          <w:i/>
          <w:sz w:val="26"/>
          <w:szCs w:val="26"/>
        </w:rPr>
        <w:t>Infiéis</w:t>
      </w:r>
      <w:proofErr w:type="spellEnd"/>
      <w:r w:rsidRPr="00DA3B2B">
        <w:rPr>
          <w:rFonts w:ascii="Garamond" w:hAnsi="Garamond"/>
          <w:i/>
          <w:sz w:val="26"/>
          <w:szCs w:val="26"/>
        </w:rPr>
        <w:t>,</w:t>
      </w:r>
      <w:r w:rsidRPr="00DA3B2B">
        <w:rPr>
          <w:rFonts w:ascii="Garamond" w:hAnsi="Garamond"/>
          <w:sz w:val="26"/>
          <w:szCs w:val="26"/>
        </w:rPr>
        <w:t xml:space="preserve"> (2), vol. 11.</w:t>
      </w:r>
    </w:p>
    <w:p w14:paraId="32BF3095" w14:textId="77777777" w:rsidR="00DA3B2B" w:rsidRPr="00DA3B2B" w:rsidRDefault="00DA3B2B" w:rsidP="00DA3B2B">
      <w:pPr>
        <w:ind w:left="567" w:hanging="567"/>
        <w:jc w:val="both"/>
        <w:rPr>
          <w:rFonts w:ascii="Garamond" w:hAnsi="Garamond"/>
          <w:sz w:val="26"/>
          <w:szCs w:val="26"/>
        </w:rPr>
      </w:pPr>
      <w:r w:rsidRPr="00DA3B2B">
        <w:rPr>
          <w:rFonts w:ascii="Garamond" w:hAnsi="Garamond"/>
          <w:sz w:val="26"/>
          <w:szCs w:val="26"/>
        </w:rPr>
        <w:t>SCHOONOVER, KARL; GALT, ROSALIND. (2016).</w:t>
      </w:r>
      <w:r w:rsidRPr="00DA3B2B">
        <w:rPr>
          <w:rFonts w:ascii="Garamond" w:hAnsi="Garamond"/>
          <w:i/>
          <w:sz w:val="26"/>
          <w:szCs w:val="26"/>
        </w:rPr>
        <w:t xml:space="preserve"> Queer Cinema in </w:t>
      </w:r>
      <w:proofErr w:type="spellStart"/>
      <w:r w:rsidRPr="00DA3B2B">
        <w:rPr>
          <w:rFonts w:ascii="Garamond" w:hAnsi="Garamond"/>
          <w:i/>
          <w:sz w:val="26"/>
          <w:szCs w:val="26"/>
        </w:rPr>
        <w:t>the</w:t>
      </w:r>
      <w:proofErr w:type="spellEnd"/>
      <w:r w:rsidRPr="00DA3B2B">
        <w:rPr>
          <w:rFonts w:ascii="Garamond" w:hAnsi="Garamond"/>
          <w:i/>
          <w:sz w:val="26"/>
          <w:szCs w:val="26"/>
        </w:rPr>
        <w:t xml:space="preserve"> </w:t>
      </w:r>
      <w:proofErr w:type="spellStart"/>
      <w:r w:rsidRPr="00DA3B2B">
        <w:rPr>
          <w:rFonts w:ascii="Garamond" w:hAnsi="Garamond"/>
          <w:i/>
          <w:sz w:val="26"/>
          <w:szCs w:val="26"/>
        </w:rPr>
        <w:t>World</w:t>
      </w:r>
      <w:proofErr w:type="spellEnd"/>
      <w:r w:rsidRPr="00DA3B2B">
        <w:rPr>
          <w:rFonts w:ascii="Garamond" w:hAnsi="Garamond"/>
          <w:sz w:val="26"/>
          <w:szCs w:val="26"/>
        </w:rPr>
        <w:t xml:space="preserve">. Durham y Londres: Duke </w:t>
      </w:r>
      <w:proofErr w:type="spellStart"/>
      <w:r w:rsidRPr="00DA3B2B">
        <w:rPr>
          <w:rFonts w:ascii="Garamond" w:hAnsi="Garamond"/>
          <w:sz w:val="26"/>
          <w:szCs w:val="26"/>
        </w:rPr>
        <w:t>University</w:t>
      </w:r>
      <w:proofErr w:type="spellEnd"/>
      <w:r w:rsidRPr="00DA3B2B">
        <w:rPr>
          <w:rFonts w:ascii="Garamond" w:hAnsi="Garamond"/>
          <w:sz w:val="26"/>
          <w:szCs w:val="26"/>
        </w:rPr>
        <w:t xml:space="preserve"> </w:t>
      </w:r>
      <w:proofErr w:type="spellStart"/>
      <w:r w:rsidRPr="00DA3B2B">
        <w:rPr>
          <w:rFonts w:ascii="Garamond" w:hAnsi="Garamond"/>
          <w:sz w:val="26"/>
          <w:szCs w:val="26"/>
        </w:rPr>
        <w:t>Press</w:t>
      </w:r>
      <w:proofErr w:type="spellEnd"/>
      <w:r w:rsidRPr="00DA3B2B">
        <w:rPr>
          <w:rFonts w:ascii="Garamond" w:hAnsi="Garamond"/>
          <w:sz w:val="26"/>
          <w:szCs w:val="26"/>
        </w:rPr>
        <w:t>.</w:t>
      </w:r>
    </w:p>
    <w:p w14:paraId="6BB7914D" w14:textId="77777777" w:rsidR="00DA3B2B" w:rsidRPr="00DA3B2B" w:rsidRDefault="00DA3B2B" w:rsidP="00DA3B2B">
      <w:pPr>
        <w:ind w:left="567" w:hanging="567"/>
        <w:jc w:val="both"/>
        <w:rPr>
          <w:rFonts w:ascii="Garamond" w:hAnsi="Garamond"/>
          <w:sz w:val="26"/>
          <w:szCs w:val="26"/>
        </w:rPr>
      </w:pPr>
      <w:r w:rsidRPr="00DA3B2B">
        <w:rPr>
          <w:rFonts w:ascii="Garamond" w:hAnsi="Garamond"/>
          <w:sz w:val="26"/>
          <w:szCs w:val="26"/>
        </w:rPr>
        <w:t xml:space="preserve">VITERI, MARÍA AMELIA, SERRANO, JOSÉ FERNANDO, &amp; VIDAL-ORTIZ, SALVADOR.  (2011). “¿Cómo se piensa lo "queer" en América Latina? Presentación del Dossier”, en </w:t>
      </w:r>
      <w:r w:rsidRPr="00DA3B2B">
        <w:rPr>
          <w:rFonts w:ascii="Garamond" w:hAnsi="Garamond"/>
          <w:i/>
          <w:sz w:val="26"/>
          <w:szCs w:val="26"/>
        </w:rPr>
        <w:t>Iconos</w:t>
      </w:r>
      <w:r w:rsidRPr="00DA3B2B">
        <w:rPr>
          <w:rFonts w:ascii="Garamond" w:hAnsi="Garamond"/>
          <w:sz w:val="26"/>
          <w:szCs w:val="26"/>
        </w:rPr>
        <w:t xml:space="preserve">. </w:t>
      </w:r>
      <w:r w:rsidRPr="00DA3B2B">
        <w:rPr>
          <w:rFonts w:ascii="Garamond" w:hAnsi="Garamond"/>
          <w:i/>
          <w:sz w:val="26"/>
          <w:szCs w:val="26"/>
        </w:rPr>
        <w:t xml:space="preserve">Revista de Ciencias </w:t>
      </w:r>
      <w:proofErr w:type="gramStart"/>
      <w:r w:rsidRPr="00DA3B2B">
        <w:rPr>
          <w:rFonts w:ascii="Garamond" w:hAnsi="Garamond"/>
          <w:i/>
          <w:sz w:val="26"/>
          <w:szCs w:val="26"/>
        </w:rPr>
        <w:t>Sociales</w:t>
      </w:r>
      <w:r w:rsidRPr="00DA3B2B">
        <w:rPr>
          <w:rFonts w:ascii="Garamond" w:hAnsi="Garamond"/>
          <w:sz w:val="26"/>
          <w:szCs w:val="26"/>
        </w:rPr>
        <w:t>,  (</w:t>
      </w:r>
      <w:proofErr w:type="gramEnd"/>
      <w:r w:rsidRPr="00DA3B2B">
        <w:rPr>
          <w:rFonts w:ascii="Garamond" w:hAnsi="Garamond"/>
          <w:sz w:val="26"/>
          <w:szCs w:val="26"/>
        </w:rPr>
        <w:t>39), 47-60.</w:t>
      </w:r>
    </w:p>
    <w:p w14:paraId="7C4E3A9E" w14:textId="77777777" w:rsidR="00DA3B2B" w:rsidRPr="00DA3B2B" w:rsidRDefault="00DA3B2B" w:rsidP="00DA3B2B">
      <w:pPr>
        <w:ind w:left="567" w:hanging="567"/>
        <w:jc w:val="both"/>
        <w:rPr>
          <w:rFonts w:ascii="Garamond" w:hAnsi="Garamond"/>
          <w:sz w:val="26"/>
          <w:szCs w:val="26"/>
        </w:rPr>
      </w:pPr>
      <w:r w:rsidRPr="00DA3B2B">
        <w:rPr>
          <w:rFonts w:ascii="Garamond" w:hAnsi="Garamond"/>
          <w:sz w:val="26"/>
          <w:szCs w:val="26"/>
        </w:rPr>
        <w:t xml:space="preserve">ZURIAN, FRANCISCO A. (2023). “¿Qué entendemos cuando decimos «Cine Queer»?”, en </w:t>
      </w:r>
      <w:r w:rsidRPr="00DA3B2B">
        <w:rPr>
          <w:rFonts w:ascii="Garamond" w:hAnsi="Garamond"/>
          <w:i/>
          <w:sz w:val="26"/>
          <w:szCs w:val="26"/>
        </w:rPr>
        <w:t>Estudios LGBTIQ+ Comunicación y Cultura</w:t>
      </w:r>
      <w:r w:rsidRPr="00DA3B2B">
        <w:rPr>
          <w:rFonts w:ascii="Garamond" w:hAnsi="Garamond"/>
          <w:sz w:val="26"/>
          <w:szCs w:val="26"/>
        </w:rPr>
        <w:t>, 3(2), pp. 239-243.</w:t>
      </w:r>
    </w:p>
    <w:p w14:paraId="602BC525" w14:textId="77777777" w:rsidR="00DA3B2B" w:rsidRPr="00DA3B2B" w:rsidRDefault="00DA3B2B" w:rsidP="00DA3B2B">
      <w:pPr>
        <w:widowControl w:val="0"/>
        <w:pBdr>
          <w:top w:val="nil"/>
          <w:left w:val="nil"/>
          <w:bottom w:val="nil"/>
          <w:right w:val="nil"/>
          <w:between w:val="nil"/>
        </w:pBdr>
        <w:ind w:left="567" w:hanging="567"/>
        <w:jc w:val="both"/>
        <w:rPr>
          <w:rFonts w:ascii="Garamond" w:hAnsi="Garamond"/>
          <w:sz w:val="26"/>
          <w:szCs w:val="26"/>
        </w:rPr>
      </w:pPr>
    </w:p>
    <w:p w14:paraId="0A36FF20" w14:textId="0AAC4AEC" w:rsidR="00DA3B2B" w:rsidRPr="00DA3B2B" w:rsidRDefault="00DA3B2B" w:rsidP="00DA3B2B">
      <w:pPr>
        <w:pStyle w:val="Ttulo3"/>
        <w:ind w:left="567" w:hanging="567"/>
        <w:jc w:val="both"/>
        <w:rPr>
          <w:rFonts w:ascii="Garamond" w:hAnsi="Garamond"/>
          <w:b w:val="0"/>
        </w:rPr>
      </w:pPr>
      <w:bookmarkStart w:id="6" w:name="_v7gycr6i84d7" w:colFirst="0" w:colLast="0"/>
      <w:bookmarkEnd w:id="6"/>
      <w:r w:rsidRPr="00DA3B2B">
        <w:rPr>
          <w:rFonts w:ascii="Garamond" w:hAnsi="Garamond"/>
        </w:rPr>
        <w:t>Filmografía</w:t>
      </w:r>
      <w:r>
        <w:rPr>
          <w:rFonts w:ascii="Garamond" w:hAnsi="Garamond"/>
        </w:rPr>
        <w:t>:</w:t>
      </w:r>
    </w:p>
    <w:p w14:paraId="7AE62A90" w14:textId="77777777" w:rsidR="00DA3B2B" w:rsidRPr="00DA3B2B" w:rsidRDefault="00DA3B2B" w:rsidP="00DA3B2B">
      <w:pPr>
        <w:ind w:left="567" w:hanging="567"/>
        <w:jc w:val="both"/>
        <w:rPr>
          <w:rFonts w:ascii="Garamond" w:hAnsi="Garamond"/>
          <w:sz w:val="26"/>
          <w:szCs w:val="26"/>
        </w:rPr>
      </w:pPr>
    </w:p>
    <w:p w14:paraId="6AFBE280" w14:textId="77777777" w:rsidR="00DA3B2B" w:rsidRPr="00DA3B2B" w:rsidRDefault="00DA3B2B" w:rsidP="00DA3B2B">
      <w:pPr>
        <w:ind w:left="567" w:hanging="567"/>
        <w:jc w:val="both"/>
        <w:rPr>
          <w:rFonts w:ascii="Garamond" w:hAnsi="Garamond"/>
          <w:sz w:val="26"/>
          <w:szCs w:val="26"/>
        </w:rPr>
      </w:pPr>
      <w:r w:rsidRPr="00DA3B2B">
        <w:rPr>
          <w:rFonts w:ascii="Garamond" w:hAnsi="Garamond"/>
          <w:sz w:val="26"/>
          <w:szCs w:val="26"/>
        </w:rPr>
        <w:t>CHRISTENSEN, CARLOS HUGO (1943).</w:t>
      </w:r>
      <w:r w:rsidRPr="00DA3B2B">
        <w:rPr>
          <w:rFonts w:ascii="Garamond" w:hAnsi="Garamond"/>
          <w:i/>
          <w:sz w:val="26"/>
          <w:szCs w:val="26"/>
        </w:rPr>
        <w:t xml:space="preserve"> Safo, historia de una pasión</w:t>
      </w:r>
      <w:r w:rsidRPr="00DA3B2B">
        <w:rPr>
          <w:rFonts w:ascii="Garamond" w:hAnsi="Garamond"/>
          <w:sz w:val="26"/>
          <w:szCs w:val="26"/>
        </w:rPr>
        <w:t xml:space="preserve">. </w:t>
      </w:r>
      <w:proofErr w:type="spellStart"/>
      <w:r w:rsidRPr="00DA3B2B">
        <w:rPr>
          <w:rFonts w:ascii="Garamond" w:hAnsi="Garamond"/>
          <w:sz w:val="26"/>
          <w:szCs w:val="26"/>
        </w:rPr>
        <w:t>Lumiton</w:t>
      </w:r>
      <w:proofErr w:type="spellEnd"/>
      <w:r w:rsidRPr="00DA3B2B">
        <w:rPr>
          <w:rFonts w:ascii="Garamond" w:hAnsi="Garamond"/>
          <w:sz w:val="26"/>
          <w:szCs w:val="26"/>
        </w:rPr>
        <w:t>.</w:t>
      </w:r>
    </w:p>
    <w:p w14:paraId="5C2D4302" w14:textId="77777777" w:rsidR="00DA3B2B" w:rsidRPr="00DA3B2B" w:rsidRDefault="00DA3B2B" w:rsidP="00DA3B2B">
      <w:pPr>
        <w:ind w:left="567" w:hanging="567"/>
        <w:jc w:val="both"/>
        <w:rPr>
          <w:rFonts w:ascii="Garamond" w:hAnsi="Garamond"/>
          <w:sz w:val="26"/>
          <w:szCs w:val="26"/>
        </w:rPr>
      </w:pPr>
      <w:r w:rsidRPr="00DA3B2B">
        <w:rPr>
          <w:rFonts w:ascii="Garamond" w:hAnsi="Garamond"/>
          <w:sz w:val="26"/>
          <w:szCs w:val="26"/>
        </w:rPr>
        <w:t xml:space="preserve">ANCHOU, GOYO. (2003). </w:t>
      </w:r>
      <w:r w:rsidRPr="00DA3B2B">
        <w:rPr>
          <w:rFonts w:ascii="Garamond" w:hAnsi="Garamond"/>
          <w:i/>
          <w:sz w:val="26"/>
          <w:szCs w:val="26"/>
        </w:rPr>
        <w:t>Safo</w:t>
      </w:r>
      <w:r w:rsidRPr="00DA3B2B">
        <w:rPr>
          <w:rFonts w:ascii="Garamond" w:hAnsi="Garamond"/>
          <w:sz w:val="26"/>
          <w:szCs w:val="26"/>
        </w:rPr>
        <w:t>. Liga Yago Blass, Retro Tools Producciones.</w:t>
      </w:r>
    </w:p>
    <w:p w14:paraId="4F707CF7" w14:textId="77777777" w:rsidR="00DA3B2B" w:rsidRPr="00DA3B2B" w:rsidRDefault="00DA3B2B" w:rsidP="00DA3B2B">
      <w:pPr>
        <w:ind w:left="567" w:hanging="567"/>
        <w:jc w:val="both"/>
        <w:rPr>
          <w:rFonts w:ascii="Garamond" w:hAnsi="Garamond"/>
          <w:sz w:val="26"/>
          <w:szCs w:val="26"/>
        </w:rPr>
      </w:pPr>
      <w:r w:rsidRPr="00DA3B2B">
        <w:rPr>
          <w:rFonts w:ascii="Garamond" w:hAnsi="Garamond"/>
          <w:sz w:val="26"/>
          <w:szCs w:val="26"/>
        </w:rPr>
        <w:t xml:space="preserve">ANCHOU, GOYO. (2015). </w:t>
      </w:r>
      <w:r w:rsidRPr="00DA3B2B">
        <w:rPr>
          <w:rFonts w:ascii="Garamond" w:hAnsi="Garamond"/>
          <w:i/>
          <w:sz w:val="26"/>
          <w:szCs w:val="26"/>
        </w:rPr>
        <w:t>Heterofobia</w:t>
      </w:r>
      <w:r w:rsidRPr="00DA3B2B">
        <w:rPr>
          <w:rFonts w:ascii="Garamond" w:hAnsi="Garamond"/>
          <w:sz w:val="26"/>
          <w:szCs w:val="26"/>
        </w:rPr>
        <w:t>. Liga Yago Blass.</w:t>
      </w:r>
    </w:p>
    <w:p w14:paraId="2976F662" w14:textId="77777777" w:rsidR="00DA3B2B" w:rsidRPr="00DA3B2B" w:rsidRDefault="00DA3B2B" w:rsidP="00DA3B2B">
      <w:pPr>
        <w:ind w:left="567" w:hanging="567"/>
        <w:jc w:val="both"/>
        <w:rPr>
          <w:rFonts w:ascii="Garamond" w:hAnsi="Garamond"/>
          <w:sz w:val="26"/>
          <w:szCs w:val="26"/>
        </w:rPr>
      </w:pPr>
      <w:r w:rsidRPr="00DA3B2B">
        <w:rPr>
          <w:rFonts w:ascii="Garamond" w:hAnsi="Garamond"/>
          <w:sz w:val="26"/>
          <w:szCs w:val="26"/>
        </w:rPr>
        <w:t xml:space="preserve">ANCHOU, GOYO. (2020). </w:t>
      </w:r>
      <w:r w:rsidRPr="00DA3B2B">
        <w:rPr>
          <w:rFonts w:ascii="Garamond" w:hAnsi="Garamond"/>
          <w:i/>
          <w:sz w:val="26"/>
          <w:szCs w:val="26"/>
        </w:rPr>
        <w:t>El triunfo de Sodoma</w:t>
      </w:r>
      <w:r w:rsidRPr="00DA3B2B">
        <w:rPr>
          <w:rFonts w:ascii="Garamond" w:hAnsi="Garamond"/>
          <w:sz w:val="26"/>
          <w:szCs w:val="26"/>
        </w:rPr>
        <w:t>. Liga Yago Blass.</w:t>
      </w:r>
    </w:p>
    <w:p w14:paraId="53D6E198" w14:textId="77777777" w:rsidR="00DA3B2B" w:rsidRPr="00DA3B2B" w:rsidRDefault="00DA3B2B" w:rsidP="00DA3B2B">
      <w:pPr>
        <w:ind w:left="567" w:hanging="567"/>
        <w:jc w:val="both"/>
        <w:rPr>
          <w:rFonts w:ascii="Garamond" w:hAnsi="Garamond"/>
          <w:sz w:val="26"/>
          <w:szCs w:val="26"/>
        </w:rPr>
      </w:pPr>
      <w:r w:rsidRPr="00DA3B2B">
        <w:rPr>
          <w:rFonts w:ascii="Garamond" w:hAnsi="Garamond"/>
          <w:sz w:val="26"/>
          <w:szCs w:val="26"/>
        </w:rPr>
        <w:t xml:space="preserve">ANCHOU, GOYO. (2024). </w:t>
      </w:r>
      <w:r w:rsidRPr="00DA3B2B">
        <w:rPr>
          <w:rFonts w:ascii="Garamond" w:hAnsi="Garamond"/>
          <w:i/>
          <w:sz w:val="26"/>
          <w:szCs w:val="26"/>
        </w:rPr>
        <w:t>¡</w:t>
      </w:r>
      <w:proofErr w:type="gramStart"/>
      <w:r w:rsidRPr="00DA3B2B">
        <w:rPr>
          <w:rFonts w:ascii="Garamond" w:hAnsi="Garamond"/>
          <w:i/>
          <w:sz w:val="26"/>
          <w:szCs w:val="26"/>
        </w:rPr>
        <w:t>Homofobia!</w:t>
      </w:r>
      <w:r w:rsidRPr="00DA3B2B">
        <w:rPr>
          <w:rFonts w:ascii="Garamond" w:hAnsi="Garamond"/>
          <w:sz w:val="26"/>
          <w:szCs w:val="26"/>
        </w:rPr>
        <w:t>.</w:t>
      </w:r>
      <w:proofErr w:type="gramEnd"/>
      <w:r w:rsidRPr="00DA3B2B">
        <w:rPr>
          <w:rFonts w:ascii="Garamond" w:hAnsi="Garamond"/>
          <w:sz w:val="26"/>
          <w:szCs w:val="26"/>
        </w:rPr>
        <w:t xml:space="preserve"> Liga Yago Blass.</w:t>
      </w:r>
    </w:p>
    <w:p w14:paraId="759975CF" w14:textId="77777777" w:rsidR="00DA3B2B" w:rsidRPr="00DA3B2B" w:rsidRDefault="00DA3B2B" w:rsidP="00DA3B2B">
      <w:pPr>
        <w:widowControl w:val="0"/>
        <w:pBdr>
          <w:top w:val="nil"/>
          <w:left w:val="nil"/>
          <w:bottom w:val="nil"/>
          <w:right w:val="nil"/>
          <w:between w:val="nil"/>
        </w:pBdr>
        <w:ind w:left="567" w:hanging="567"/>
        <w:jc w:val="both"/>
        <w:rPr>
          <w:rFonts w:ascii="Garamond" w:hAnsi="Garamond"/>
          <w:sz w:val="26"/>
          <w:szCs w:val="26"/>
        </w:rPr>
      </w:pPr>
    </w:p>
    <w:p w14:paraId="1B496E21" w14:textId="77777777" w:rsidR="00DA3B2B" w:rsidRPr="00DA3B2B" w:rsidRDefault="00DA3B2B" w:rsidP="00DA3B2B">
      <w:pPr>
        <w:widowControl w:val="0"/>
        <w:pBdr>
          <w:top w:val="nil"/>
          <w:left w:val="nil"/>
          <w:bottom w:val="nil"/>
          <w:right w:val="nil"/>
          <w:between w:val="nil"/>
        </w:pBdr>
        <w:ind w:left="567" w:hanging="567"/>
        <w:jc w:val="both"/>
        <w:rPr>
          <w:rFonts w:ascii="Garamond" w:hAnsi="Garamond"/>
          <w:sz w:val="26"/>
          <w:szCs w:val="26"/>
        </w:rPr>
      </w:pPr>
    </w:p>
    <w:p w14:paraId="6B129910" w14:textId="0EC30618" w:rsidR="00DA3B2B" w:rsidRPr="00DA3B2B" w:rsidRDefault="00DA3B2B" w:rsidP="00DA3B2B">
      <w:pPr>
        <w:widowControl w:val="0"/>
        <w:pBdr>
          <w:top w:val="nil"/>
          <w:left w:val="nil"/>
          <w:bottom w:val="nil"/>
          <w:right w:val="nil"/>
          <w:between w:val="nil"/>
        </w:pBdr>
        <w:ind w:left="567" w:hanging="567"/>
        <w:jc w:val="both"/>
        <w:rPr>
          <w:rFonts w:ascii="Garamond" w:hAnsi="Garamond"/>
          <w:b/>
          <w:sz w:val="26"/>
          <w:szCs w:val="26"/>
        </w:rPr>
      </w:pPr>
      <w:r w:rsidRPr="00DA3B2B">
        <w:rPr>
          <w:rFonts w:ascii="Garamond" w:hAnsi="Garamond"/>
          <w:b/>
          <w:sz w:val="26"/>
          <w:szCs w:val="26"/>
        </w:rPr>
        <w:t>Videos citados</w:t>
      </w:r>
      <w:r>
        <w:rPr>
          <w:rFonts w:ascii="Garamond" w:hAnsi="Garamond"/>
          <w:b/>
          <w:sz w:val="26"/>
          <w:szCs w:val="26"/>
        </w:rPr>
        <w:t>:</w:t>
      </w:r>
    </w:p>
    <w:p w14:paraId="4386FA0A" w14:textId="77777777" w:rsidR="00DA3B2B" w:rsidRPr="00DA3B2B" w:rsidRDefault="00DA3B2B" w:rsidP="00DA3B2B">
      <w:pPr>
        <w:widowControl w:val="0"/>
        <w:pBdr>
          <w:top w:val="nil"/>
          <w:left w:val="nil"/>
          <w:bottom w:val="nil"/>
          <w:right w:val="nil"/>
          <w:between w:val="nil"/>
        </w:pBdr>
        <w:ind w:left="567" w:hanging="567"/>
        <w:jc w:val="both"/>
        <w:rPr>
          <w:rFonts w:ascii="Garamond" w:hAnsi="Garamond"/>
          <w:sz w:val="26"/>
          <w:szCs w:val="26"/>
        </w:rPr>
      </w:pPr>
    </w:p>
    <w:p w14:paraId="2C333BCF" w14:textId="77777777" w:rsidR="00DA3B2B" w:rsidRPr="00DA3B2B" w:rsidRDefault="00DA3B2B" w:rsidP="00DA3B2B">
      <w:pPr>
        <w:ind w:left="567" w:hanging="567"/>
        <w:jc w:val="both"/>
        <w:rPr>
          <w:rFonts w:ascii="Garamond" w:hAnsi="Garamond"/>
          <w:sz w:val="26"/>
          <w:szCs w:val="26"/>
        </w:rPr>
      </w:pPr>
      <w:r w:rsidRPr="00DA3B2B">
        <w:rPr>
          <w:rFonts w:ascii="Garamond" w:hAnsi="Garamond"/>
          <w:sz w:val="26"/>
          <w:szCs w:val="26"/>
        </w:rPr>
        <w:t xml:space="preserve">Agencia DAF. (2024). Goyo </w:t>
      </w:r>
      <w:proofErr w:type="spellStart"/>
      <w:r w:rsidRPr="00DA3B2B">
        <w:rPr>
          <w:rFonts w:ascii="Garamond" w:hAnsi="Garamond"/>
          <w:sz w:val="26"/>
          <w:szCs w:val="26"/>
        </w:rPr>
        <w:t>Anchou</w:t>
      </w:r>
      <w:proofErr w:type="spellEnd"/>
      <w:r w:rsidRPr="00DA3B2B">
        <w:rPr>
          <w:rFonts w:ascii="Garamond" w:hAnsi="Garamond"/>
          <w:sz w:val="26"/>
          <w:szCs w:val="26"/>
        </w:rPr>
        <w:t xml:space="preserve"> - "Homofobia". Consultado el 14 de octubre de 2025. </w:t>
      </w:r>
      <w:hyperlink r:id="rId24">
        <w:r w:rsidRPr="00DA3B2B">
          <w:rPr>
            <w:rFonts w:ascii="Garamond" w:hAnsi="Garamond"/>
            <w:color w:val="1155CC"/>
            <w:sz w:val="26"/>
            <w:szCs w:val="26"/>
            <w:u w:val="single"/>
          </w:rPr>
          <w:t>https://www.youtube.com/watch?v=fbcGYY180CU&amp;list=WL&amp;index=10</w:t>
        </w:r>
      </w:hyperlink>
    </w:p>
    <w:p w14:paraId="448A3670" w14:textId="77777777" w:rsidR="00DA3B2B" w:rsidRPr="00DA3B2B" w:rsidRDefault="00DA3B2B" w:rsidP="00DA3B2B">
      <w:pPr>
        <w:ind w:left="567" w:hanging="567"/>
        <w:jc w:val="both"/>
        <w:rPr>
          <w:rFonts w:ascii="Garamond" w:hAnsi="Garamond"/>
          <w:sz w:val="26"/>
          <w:szCs w:val="26"/>
        </w:rPr>
      </w:pPr>
      <w:r w:rsidRPr="00DA3B2B">
        <w:rPr>
          <w:rFonts w:ascii="Garamond" w:hAnsi="Garamond"/>
          <w:sz w:val="26"/>
          <w:szCs w:val="26"/>
        </w:rPr>
        <w:t xml:space="preserve">Cynthia Sabat. (2024). </w:t>
      </w:r>
      <w:r w:rsidRPr="00DA3B2B">
        <w:rPr>
          <w:rFonts w:ascii="Garamond" w:hAnsi="Garamond"/>
          <w:i/>
          <w:sz w:val="26"/>
          <w:szCs w:val="26"/>
        </w:rPr>
        <w:t xml:space="preserve">Goyo </w:t>
      </w:r>
      <w:proofErr w:type="spellStart"/>
      <w:r w:rsidRPr="00DA3B2B">
        <w:rPr>
          <w:rFonts w:ascii="Garamond" w:hAnsi="Garamond"/>
          <w:i/>
          <w:sz w:val="26"/>
          <w:szCs w:val="26"/>
        </w:rPr>
        <w:t>Anchou</w:t>
      </w:r>
      <w:proofErr w:type="spellEnd"/>
      <w:r w:rsidRPr="00DA3B2B">
        <w:rPr>
          <w:rFonts w:ascii="Garamond" w:hAnsi="Garamond"/>
          <w:i/>
          <w:sz w:val="26"/>
          <w:szCs w:val="26"/>
        </w:rPr>
        <w:t xml:space="preserve">, Liliana </w:t>
      </w:r>
      <w:proofErr w:type="spellStart"/>
      <w:r w:rsidRPr="00DA3B2B">
        <w:rPr>
          <w:rFonts w:ascii="Garamond" w:hAnsi="Garamond"/>
          <w:i/>
          <w:sz w:val="26"/>
          <w:szCs w:val="26"/>
        </w:rPr>
        <w:t>Paolinelli</w:t>
      </w:r>
      <w:proofErr w:type="spellEnd"/>
      <w:r w:rsidRPr="00DA3B2B">
        <w:rPr>
          <w:rFonts w:ascii="Garamond" w:hAnsi="Garamond"/>
          <w:i/>
          <w:sz w:val="26"/>
          <w:szCs w:val="26"/>
        </w:rPr>
        <w:t xml:space="preserve"> y Sandra </w:t>
      </w:r>
      <w:proofErr w:type="spellStart"/>
      <w:r w:rsidRPr="00DA3B2B">
        <w:rPr>
          <w:rFonts w:ascii="Garamond" w:hAnsi="Garamond"/>
          <w:i/>
          <w:sz w:val="26"/>
          <w:szCs w:val="26"/>
        </w:rPr>
        <w:t>Gugliotta</w:t>
      </w:r>
      <w:proofErr w:type="spellEnd"/>
      <w:r w:rsidRPr="00DA3B2B">
        <w:rPr>
          <w:rFonts w:ascii="Garamond" w:hAnsi="Garamond"/>
          <w:i/>
          <w:sz w:val="26"/>
          <w:szCs w:val="26"/>
        </w:rPr>
        <w:t xml:space="preserve"> en Cinefilia, con Luis Kramer</w:t>
      </w:r>
      <w:r w:rsidRPr="00DA3B2B">
        <w:rPr>
          <w:rFonts w:ascii="Garamond" w:hAnsi="Garamond"/>
          <w:sz w:val="26"/>
          <w:szCs w:val="26"/>
        </w:rPr>
        <w:t xml:space="preserve">. Consultado el 14 de octubre de 2025. </w:t>
      </w:r>
      <w:hyperlink r:id="rId25">
        <w:r w:rsidRPr="00DA3B2B">
          <w:rPr>
            <w:rFonts w:ascii="Garamond" w:hAnsi="Garamond"/>
            <w:color w:val="1155CC"/>
            <w:sz w:val="26"/>
            <w:szCs w:val="26"/>
            <w:u w:val="single"/>
          </w:rPr>
          <w:t>https://www.youtube.com/watch?v=w9MVmA38f3A&amp;list=WL&amp;index=5&amp;t=1322s</w:t>
        </w:r>
      </w:hyperlink>
    </w:p>
    <w:p w14:paraId="0557300C" w14:textId="77777777" w:rsidR="00DA3B2B" w:rsidRPr="00DA3B2B" w:rsidRDefault="00DA3B2B" w:rsidP="00DA3B2B">
      <w:pPr>
        <w:ind w:left="567" w:hanging="567"/>
        <w:jc w:val="both"/>
        <w:rPr>
          <w:rFonts w:ascii="Garamond" w:hAnsi="Garamond"/>
          <w:sz w:val="26"/>
          <w:szCs w:val="26"/>
        </w:rPr>
      </w:pPr>
      <w:proofErr w:type="spellStart"/>
      <w:r w:rsidRPr="00DA3B2B">
        <w:rPr>
          <w:rFonts w:ascii="Garamond" w:hAnsi="Garamond"/>
          <w:sz w:val="26"/>
          <w:szCs w:val="26"/>
        </w:rPr>
        <w:t>Doc</w:t>
      </w:r>
      <w:proofErr w:type="spellEnd"/>
      <w:r w:rsidRPr="00DA3B2B">
        <w:rPr>
          <w:rFonts w:ascii="Garamond" w:hAnsi="Garamond"/>
          <w:sz w:val="26"/>
          <w:szCs w:val="26"/>
        </w:rPr>
        <w:t xml:space="preserve"> Buenos Aires. (2020). </w:t>
      </w:r>
      <w:r w:rsidRPr="00DA3B2B">
        <w:rPr>
          <w:rFonts w:ascii="Garamond" w:hAnsi="Garamond"/>
          <w:i/>
          <w:sz w:val="26"/>
          <w:szCs w:val="26"/>
        </w:rPr>
        <w:t xml:space="preserve">Goyo </w:t>
      </w:r>
      <w:proofErr w:type="spellStart"/>
      <w:r w:rsidRPr="00DA3B2B">
        <w:rPr>
          <w:rFonts w:ascii="Garamond" w:hAnsi="Garamond"/>
          <w:i/>
          <w:sz w:val="26"/>
          <w:szCs w:val="26"/>
        </w:rPr>
        <w:t>Anchou</w:t>
      </w:r>
      <w:proofErr w:type="spellEnd"/>
      <w:r w:rsidRPr="00DA3B2B">
        <w:rPr>
          <w:rFonts w:ascii="Garamond" w:hAnsi="Garamond"/>
          <w:sz w:val="26"/>
          <w:szCs w:val="26"/>
        </w:rPr>
        <w:t xml:space="preserve">. Consultado el 14 de octubre de 2025. </w:t>
      </w:r>
      <w:hyperlink r:id="rId26">
        <w:r w:rsidRPr="00DA3B2B">
          <w:rPr>
            <w:rFonts w:ascii="Garamond" w:hAnsi="Garamond"/>
            <w:color w:val="1155CC"/>
            <w:sz w:val="26"/>
            <w:szCs w:val="26"/>
            <w:u w:val="single"/>
          </w:rPr>
          <w:t>https://www.youtube.com/watch?v=tMVSKxZoU_Y</w:t>
        </w:r>
      </w:hyperlink>
    </w:p>
    <w:p w14:paraId="7CDAE92A" w14:textId="77777777" w:rsidR="00DA3B2B" w:rsidRPr="00DA3B2B" w:rsidRDefault="00DA3B2B" w:rsidP="00DA3B2B">
      <w:pPr>
        <w:ind w:left="567" w:hanging="567"/>
        <w:jc w:val="both"/>
        <w:rPr>
          <w:rFonts w:ascii="Garamond" w:hAnsi="Garamond"/>
          <w:sz w:val="26"/>
          <w:szCs w:val="26"/>
        </w:rPr>
      </w:pPr>
      <w:r w:rsidRPr="00DA3B2B">
        <w:rPr>
          <w:rFonts w:ascii="Garamond" w:hAnsi="Garamond"/>
          <w:sz w:val="26"/>
          <w:szCs w:val="26"/>
        </w:rPr>
        <w:t xml:space="preserve">FICIC, Festival Internacional de Cine Independiente de Cosquín. (2021). </w:t>
      </w:r>
      <w:r w:rsidRPr="00DA3B2B">
        <w:rPr>
          <w:rFonts w:ascii="Garamond" w:hAnsi="Garamond"/>
          <w:i/>
          <w:sz w:val="26"/>
          <w:szCs w:val="26"/>
        </w:rPr>
        <w:t xml:space="preserve">Roger </w:t>
      </w:r>
      <w:proofErr w:type="spellStart"/>
      <w:r w:rsidRPr="00DA3B2B">
        <w:rPr>
          <w:rFonts w:ascii="Garamond" w:hAnsi="Garamond"/>
          <w:i/>
          <w:sz w:val="26"/>
          <w:szCs w:val="26"/>
        </w:rPr>
        <w:t>Koza</w:t>
      </w:r>
      <w:proofErr w:type="spellEnd"/>
      <w:r w:rsidRPr="00DA3B2B">
        <w:rPr>
          <w:rFonts w:ascii="Garamond" w:hAnsi="Garamond"/>
          <w:i/>
          <w:sz w:val="26"/>
          <w:szCs w:val="26"/>
        </w:rPr>
        <w:t xml:space="preserve"> dialoga con Goyo </w:t>
      </w:r>
      <w:proofErr w:type="spellStart"/>
      <w:r w:rsidRPr="00DA3B2B">
        <w:rPr>
          <w:rFonts w:ascii="Garamond" w:hAnsi="Garamond"/>
          <w:i/>
          <w:sz w:val="26"/>
          <w:szCs w:val="26"/>
        </w:rPr>
        <w:t>Anchou</w:t>
      </w:r>
      <w:proofErr w:type="spellEnd"/>
      <w:r w:rsidRPr="00DA3B2B">
        <w:rPr>
          <w:rFonts w:ascii="Garamond" w:hAnsi="Garamond"/>
          <w:sz w:val="26"/>
          <w:szCs w:val="26"/>
        </w:rPr>
        <w:t xml:space="preserve">. Consultado el 14 de octubre de 2025. </w:t>
      </w:r>
      <w:hyperlink r:id="rId27">
        <w:r w:rsidRPr="00DA3B2B">
          <w:rPr>
            <w:rFonts w:ascii="Garamond" w:hAnsi="Garamond"/>
            <w:color w:val="1155CC"/>
            <w:sz w:val="26"/>
            <w:szCs w:val="26"/>
            <w:u w:val="single"/>
          </w:rPr>
          <w:t>https://www.youtube.com/watch?v=690ZOKOxqgs&amp;t=14s</w:t>
        </w:r>
      </w:hyperlink>
      <w:r w:rsidRPr="00DA3B2B">
        <w:rPr>
          <w:rFonts w:ascii="Garamond" w:hAnsi="Garamond"/>
          <w:sz w:val="26"/>
          <w:szCs w:val="26"/>
        </w:rPr>
        <w:t xml:space="preserve"> </w:t>
      </w:r>
    </w:p>
    <w:p w14:paraId="097B1E0E" w14:textId="77777777" w:rsidR="00DA3B2B" w:rsidRPr="00DA3B2B" w:rsidRDefault="00DA3B2B" w:rsidP="00DA3B2B">
      <w:pPr>
        <w:tabs>
          <w:tab w:val="left" w:pos="2268"/>
        </w:tabs>
        <w:spacing w:after="60"/>
        <w:ind w:left="567" w:hanging="567"/>
        <w:jc w:val="both"/>
        <w:rPr>
          <w:rFonts w:ascii="Garamond" w:hAnsi="Garamond" w:cs="Arial"/>
          <w:spacing w:val="10"/>
          <w:sz w:val="26"/>
          <w:szCs w:val="26"/>
          <w:lang w:val="es-AR"/>
        </w:rPr>
      </w:pPr>
    </w:p>
    <w:p w14:paraId="220849B3" w14:textId="5470420D" w:rsidR="0057735E" w:rsidRPr="00DA3B2B" w:rsidRDefault="0057735E" w:rsidP="0057735E">
      <w:pPr>
        <w:tabs>
          <w:tab w:val="left" w:pos="2268"/>
        </w:tabs>
        <w:spacing w:after="60"/>
        <w:ind w:hanging="709"/>
        <w:jc w:val="both"/>
        <w:rPr>
          <w:rFonts w:ascii="Garamond" w:hAnsi="Garamond" w:cs="Arial"/>
          <w:b/>
          <w:spacing w:val="10"/>
          <w:sz w:val="26"/>
          <w:szCs w:val="26"/>
          <w:lang w:val="es-AR"/>
        </w:rPr>
      </w:pPr>
    </w:p>
    <w:sectPr w:rsidR="0057735E" w:rsidRPr="00DA3B2B" w:rsidSect="0057735E">
      <w:headerReference w:type="even" r:id="rId28"/>
      <w:headerReference w:type="default" r:id="rId29"/>
      <w:footerReference w:type="even" r:id="rId30"/>
      <w:footerReference w:type="default" r:id="rId31"/>
      <w:headerReference w:type="first" r:id="rId32"/>
      <w:footerReference w:type="first" r:id="rId33"/>
      <w:pgSz w:w="12240" w:h="15840"/>
      <w:pgMar w:top="1418" w:right="1701" w:bottom="1701" w:left="1701" w:header="709" w:footer="454" w:gutter="0"/>
      <w:pgNumType w:start="33"/>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2DFEE4" w14:textId="77777777" w:rsidR="00765087" w:rsidRDefault="00765087">
      <w:r>
        <w:separator/>
      </w:r>
    </w:p>
  </w:endnote>
  <w:endnote w:type="continuationSeparator" w:id="0">
    <w:p w14:paraId="2A5C2300" w14:textId="77777777" w:rsidR="00765087" w:rsidRDefault="007650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B0604020202020204"/>
    <w:charset w:val="00"/>
    <w:family w:val="roman"/>
    <w:pitch w:val="variable"/>
    <w:sig w:usb0="00000003" w:usb1="00000000" w:usb2="00000000" w:usb3="00000000" w:csb0="00000001" w:csb1="00000000"/>
  </w:font>
  <w:font w:name="Garamond">
    <w:panose1 w:val="02020404030301010803"/>
    <w:charset w:val="00"/>
    <w:family w:val="roman"/>
    <w:pitch w:val="variable"/>
    <w:sig w:usb0="00000287" w:usb1="00000002" w:usb2="00000000" w:usb3="00000000" w:csb0="0000009F" w:csb1="00000000"/>
  </w:font>
  <w:font w:name="Arial">
    <w:panose1 w:val="020B0604020202020204"/>
    <w:charset w:val="00"/>
    <w:family w:val="swiss"/>
    <w:pitch w:val="variable"/>
    <w:sig w:usb0="E0002AFF" w:usb1="C0007843" w:usb2="00000009" w:usb3="00000000" w:csb0="000001FF" w:csb1="00000000"/>
  </w:font>
  <w:font w:name="Agency FB">
    <w:altName w:val="Avenir Next"/>
    <w:panose1 w:val="020B0503020202020204"/>
    <w:charset w:val="00"/>
    <w:family w:val="swiss"/>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5E6534" w14:textId="77777777" w:rsidR="006A0F18" w:rsidRDefault="006A0F18" w:rsidP="00B3552B">
    <w:pPr>
      <w:pStyle w:val="Piedepgina"/>
      <w:framePr w:wrap="around" w:vAnchor="text" w:hAnchor="margin" w:xAlign="center" w:y="1"/>
      <w:rPr>
        <w:rStyle w:val="Nmerodepgina"/>
      </w:rPr>
    </w:pPr>
    <w:r>
      <w:rPr>
        <w:rStyle w:val="Nmerodepgina"/>
      </w:rPr>
      <w:fldChar w:fldCharType="begin"/>
    </w:r>
    <w:r>
      <w:rPr>
        <w:rStyle w:val="Nmerodepgina"/>
      </w:rPr>
      <w:instrText xml:space="preserve">PAGE  </w:instrText>
    </w:r>
    <w:r>
      <w:rPr>
        <w:rStyle w:val="Nmerodepgina"/>
      </w:rPr>
      <w:fldChar w:fldCharType="end"/>
    </w:r>
  </w:p>
  <w:p w14:paraId="5A5D7101" w14:textId="77777777" w:rsidR="006A0F18" w:rsidRDefault="006A0F18">
    <w:pPr>
      <w:pStyle w:val="Piedepgin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0B7BE7" w14:textId="77777777" w:rsidR="000E7756" w:rsidRDefault="000E7756" w:rsidP="000E7756">
    <w:pPr>
      <w:pStyle w:val="Piedepgina"/>
      <w:pBdr>
        <w:top w:val="single" w:sz="12" w:space="1" w:color="A50021"/>
      </w:pBdr>
      <w:tabs>
        <w:tab w:val="left" w:pos="4253"/>
      </w:tabs>
      <w:contextualSpacing/>
      <w:rPr>
        <w:rFonts w:ascii="Arial" w:hAnsi="Arial" w:cs="Arial"/>
        <w:sz w:val="16"/>
        <w:szCs w:val="16"/>
      </w:rPr>
    </w:pPr>
  </w:p>
  <w:p w14:paraId="229D0A10" w14:textId="415BC68A" w:rsidR="009D1636" w:rsidRPr="00F76528" w:rsidRDefault="000E7756" w:rsidP="000E7756">
    <w:pPr>
      <w:pStyle w:val="Piedepgina"/>
      <w:pBdr>
        <w:top w:val="single" w:sz="12" w:space="1" w:color="A50021"/>
      </w:pBdr>
      <w:tabs>
        <w:tab w:val="left" w:pos="4253"/>
      </w:tabs>
      <w:contextualSpacing/>
      <w:rPr>
        <w:rFonts w:ascii="Garamond" w:hAnsi="Garamond"/>
        <w:sz w:val="20"/>
        <w:szCs w:val="20"/>
      </w:rPr>
    </w:pPr>
    <w:r w:rsidRPr="00F76528">
      <w:rPr>
        <w:rFonts w:ascii="Garamond" w:hAnsi="Garamond" w:cs="Arial"/>
        <w:sz w:val="20"/>
        <w:szCs w:val="20"/>
      </w:rPr>
      <w:t xml:space="preserve">Número </w:t>
    </w:r>
    <w:r w:rsidR="00DA3B2B">
      <w:rPr>
        <w:rFonts w:ascii="Garamond" w:hAnsi="Garamond" w:cs="Arial"/>
        <w:sz w:val="20"/>
        <w:szCs w:val="20"/>
      </w:rPr>
      <w:t xml:space="preserve">13 </w:t>
    </w:r>
    <w:r w:rsidRPr="00F76528">
      <w:rPr>
        <w:rFonts w:ascii="Garamond" w:hAnsi="Garamond" w:cs="Arial"/>
        <w:sz w:val="20"/>
        <w:szCs w:val="20"/>
      </w:rPr>
      <w:t xml:space="preserve">/ </w:t>
    </w:r>
    <w:r w:rsidR="00DA3B2B">
      <w:rPr>
        <w:rFonts w:ascii="Garamond" w:hAnsi="Garamond" w:cs="Arial"/>
        <w:sz w:val="20"/>
        <w:szCs w:val="20"/>
      </w:rPr>
      <w:t>nov</w:t>
    </w:r>
    <w:r w:rsidRPr="00F76528">
      <w:rPr>
        <w:rFonts w:ascii="Garamond" w:hAnsi="Garamond" w:cs="Arial"/>
        <w:sz w:val="20"/>
        <w:szCs w:val="20"/>
      </w:rPr>
      <w:t>iembre 2017 / pp. 33-46</w:t>
    </w:r>
    <w:r w:rsidR="00F76528">
      <w:rPr>
        <w:rFonts w:ascii="Garamond" w:eastAsia="Calibri" w:hAnsi="Garamond" w:cs="Arial"/>
        <w:sz w:val="20"/>
        <w:szCs w:val="20"/>
        <w:lang w:eastAsia="en-US"/>
      </w:rPr>
      <w:t xml:space="preserve">  </w:t>
    </w:r>
    <w:r w:rsidR="009D1636" w:rsidRPr="00F76528">
      <w:rPr>
        <w:rFonts w:ascii="Garamond" w:eastAsia="Calibri" w:hAnsi="Garamond" w:cs="Arial"/>
        <w:sz w:val="20"/>
        <w:szCs w:val="20"/>
        <w:lang w:eastAsia="en-US"/>
      </w:rPr>
      <w:t xml:space="preserve">      </w:t>
    </w:r>
    <w:r w:rsidRPr="00F76528">
      <w:rPr>
        <w:rFonts w:ascii="Garamond" w:eastAsia="Calibri" w:hAnsi="Garamond" w:cs="Arial"/>
        <w:sz w:val="20"/>
        <w:szCs w:val="20"/>
        <w:lang w:eastAsia="en-US"/>
      </w:rPr>
      <w:tab/>
    </w:r>
    <w:r w:rsidR="009D1636" w:rsidRPr="00F76528">
      <w:rPr>
        <w:rFonts w:ascii="Garamond" w:eastAsia="Calibri" w:hAnsi="Garamond" w:cs="Arial"/>
        <w:sz w:val="20"/>
        <w:szCs w:val="20"/>
        <w:lang w:eastAsia="en-US"/>
      </w:rPr>
      <w:t xml:space="preserve"> </w:t>
    </w:r>
    <w:r w:rsidR="00B3552B" w:rsidRPr="00F76528">
      <w:rPr>
        <w:rStyle w:val="Nmerodepgina"/>
        <w:rFonts w:ascii="Garamond" w:hAnsi="Garamond" w:cs="Arial"/>
        <w:sz w:val="20"/>
        <w:szCs w:val="20"/>
      </w:rPr>
      <w:fldChar w:fldCharType="begin"/>
    </w:r>
    <w:r w:rsidR="00B3552B" w:rsidRPr="00F76528">
      <w:rPr>
        <w:rStyle w:val="Nmerodepgina"/>
        <w:rFonts w:ascii="Garamond" w:hAnsi="Garamond" w:cs="Arial"/>
        <w:sz w:val="20"/>
        <w:szCs w:val="20"/>
      </w:rPr>
      <w:instrText xml:space="preserve">PAGE  </w:instrText>
    </w:r>
    <w:r w:rsidR="00B3552B" w:rsidRPr="00F76528">
      <w:rPr>
        <w:rStyle w:val="Nmerodepgina"/>
        <w:rFonts w:ascii="Garamond" w:hAnsi="Garamond" w:cs="Arial"/>
        <w:sz w:val="20"/>
        <w:szCs w:val="20"/>
      </w:rPr>
      <w:fldChar w:fldCharType="separate"/>
    </w:r>
    <w:r w:rsidR="00CD0F90">
      <w:rPr>
        <w:rStyle w:val="Nmerodepgina"/>
        <w:rFonts w:ascii="Garamond" w:hAnsi="Garamond" w:cs="Arial"/>
        <w:noProof/>
        <w:sz w:val="20"/>
        <w:szCs w:val="20"/>
      </w:rPr>
      <w:t>35</w:t>
    </w:r>
    <w:r w:rsidR="00B3552B" w:rsidRPr="00F76528">
      <w:rPr>
        <w:rStyle w:val="Nmerodepgina"/>
        <w:rFonts w:ascii="Garamond" w:hAnsi="Garamond" w:cs="Arial"/>
        <w:sz w:val="20"/>
        <w:szCs w:val="20"/>
      </w:rPr>
      <w:fldChar w:fldCharType="end"/>
    </w:r>
    <w:r w:rsidR="009D1636" w:rsidRPr="00F76528">
      <w:rPr>
        <w:rFonts w:ascii="Garamond" w:eastAsia="Calibri" w:hAnsi="Garamond" w:cs="Arial"/>
        <w:sz w:val="20"/>
        <w:szCs w:val="20"/>
        <w:lang w:eastAsia="en-US"/>
      </w:rPr>
      <w:t xml:space="preserve"> </w:t>
    </w:r>
    <w:r w:rsidR="00B3552B" w:rsidRPr="00F76528">
      <w:rPr>
        <w:rFonts w:ascii="Garamond" w:eastAsia="Calibri" w:hAnsi="Garamond" w:cs="Arial"/>
        <w:sz w:val="20"/>
        <w:szCs w:val="20"/>
        <w:lang w:eastAsia="en-US"/>
      </w:rPr>
      <w:t xml:space="preserve">                                   </w:t>
    </w:r>
    <w:r w:rsidR="00F76528">
      <w:rPr>
        <w:rFonts w:ascii="Garamond" w:eastAsia="Calibri" w:hAnsi="Garamond" w:cs="Arial"/>
        <w:sz w:val="20"/>
        <w:szCs w:val="20"/>
        <w:lang w:eastAsia="en-US"/>
      </w:rPr>
      <w:t xml:space="preserve">                        </w:t>
    </w:r>
    <w:r w:rsidR="00B3552B" w:rsidRPr="00F76528">
      <w:rPr>
        <w:rFonts w:ascii="Garamond" w:eastAsia="Calibri" w:hAnsi="Garamond" w:cs="Arial"/>
        <w:sz w:val="20"/>
        <w:szCs w:val="20"/>
        <w:lang w:eastAsia="en-US"/>
      </w:rPr>
      <w:t xml:space="preserve"> </w:t>
    </w:r>
    <w:r w:rsidR="009D1636" w:rsidRPr="00F76528">
      <w:rPr>
        <w:rFonts w:ascii="Garamond" w:eastAsia="Calibri" w:hAnsi="Garamond" w:cs="Arial"/>
        <w:sz w:val="20"/>
        <w:szCs w:val="20"/>
        <w:lang w:eastAsia="en-US"/>
      </w:rPr>
      <w:t>ISSN 2422-5932</w:t>
    </w:r>
  </w:p>
  <w:p w14:paraId="7D97C3AD" w14:textId="77777777" w:rsidR="006A0F18" w:rsidRDefault="006A0F18">
    <w:pPr>
      <w:pStyle w:val="Piedepgina"/>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983282" w14:textId="77777777" w:rsidR="00B62A54" w:rsidRPr="00B62A54" w:rsidRDefault="00B62A54" w:rsidP="009D1636">
    <w:pPr>
      <w:tabs>
        <w:tab w:val="center" w:pos="4252"/>
        <w:tab w:val="right" w:pos="8789"/>
      </w:tabs>
      <w:spacing w:after="200" w:line="276" w:lineRule="auto"/>
      <w:rPr>
        <w:rFonts w:ascii="Calibri" w:eastAsia="Calibri" w:hAnsi="Calibri"/>
        <w:sz w:val="22"/>
        <w:szCs w:val="22"/>
        <w:lang w:eastAsia="en-US"/>
      </w:rPr>
    </w:pPr>
    <w:r w:rsidRPr="00B62A54">
      <w:rPr>
        <w:rFonts w:ascii="Arial" w:eastAsia="Calibri" w:hAnsi="Arial" w:cs="Arial"/>
        <w:i/>
        <w:sz w:val="16"/>
        <w:szCs w:val="16"/>
        <w:lang w:eastAsia="en-US"/>
      </w:rPr>
      <w:t>Chuy. Revista de estudios literarios latinoamericanos</w:t>
    </w:r>
    <w:r w:rsidRPr="00B62A54">
      <w:rPr>
        <w:rFonts w:ascii="Arial" w:eastAsia="Calibri" w:hAnsi="Arial" w:cs="Arial"/>
        <w:sz w:val="16"/>
        <w:szCs w:val="16"/>
        <w:lang w:eastAsia="en-US"/>
      </w:rPr>
      <w:t xml:space="preserve">                                                                             </w:t>
    </w:r>
    <w:r w:rsidR="009D1636">
      <w:rPr>
        <w:rFonts w:ascii="Arial" w:eastAsia="Calibri" w:hAnsi="Arial" w:cs="Arial"/>
        <w:sz w:val="16"/>
        <w:szCs w:val="16"/>
        <w:lang w:eastAsia="en-US"/>
      </w:rPr>
      <w:t xml:space="preserve">        </w:t>
    </w:r>
    <w:r w:rsidRPr="00B62A54">
      <w:rPr>
        <w:rFonts w:ascii="Arial" w:eastAsia="Calibri" w:hAnsi="Arial" w:cs="Arial"/>
        <w:sz w:val="16"/>
        <w:szCs w:val="16"/>
        <w:lang w:eastAsia="en-US"/>
      </w:rPr>
      <w:t xml:space="preserve">  ISSN 2422-5932</w:t>
    </w:r>
  </w:p>
  <w:p w14:paraId="60D68DAD" w14:textId="77777777" w:rsidR="00B62A54" w:rsidRDefault="00B62A54">
    <w:pPr>
      <w:pStyle w:val="Piedepgina"/>
    </w:pPr>
  </w:p>
  <w:p w14:paraId="220607A2" w14:textId="77777777" w:rsidR="00B62A54" w:rsidRDefault="00B62A54">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A20FD5" w14:textId="77777777" w:rsidR="00765087" w:rsidRDefault="00765087">
      <w:r>
        <w:separator/>
      </w:r>
    </w:p>
  </w:footnote>
  <w:footnote w:type="continuationSeparator" w:id="0">
    <w:p w14:paraId="662088E6" w14:textId="77777777" w:rsidR="00765087" w:rsidRDefault="00765087">
      <w:r>
        <w:continuationSeparator/>
      </w:r>
    </w:p>
  </w:footnote>
  <w:footnote w:id="1">
    <w:p w14:paraId="5EEA6E0A" w14:textId="77777777" w:rsidR="00DA3B2B" w:rsidRPr="00DA3B2B" w:rsidRDefault="00DA3B2B" w:rsidP="00DA3B2B">
      <w:pPr>
        <w:jc w:val="both"/>
        <w:rPr>
          <w:rFonts w:ascii="Garamond" w:hAnsi="Garamond"/>
          <w:sz w:val="22"/>
          <w:szCs w:val="22"/>
        </w:rPr>
      </w:pPr>
      <w:r w:rsidRPr="00DA3B2B">
        <w:rPr>
          <w:rFonts w:ascii="Garamond" w:hAnsi="Garamond"/>
          <w:sz w:val="22"/>
          <w:szCs w:val="22"/>
          <w:vertAlign w:val="superscript"/>
        </w:rPr>
        <w:footnoteRef/>
      </w:r>
      <w:r w:rsidRPr="00DA3B2B">
        <w:rPr>
          <w:rFonts w:ascii="Garamond" w:hAnsi="Garamond"/>
          <w:sz w:val="22"/>
          <w:szCs w:val="22"/>
        </w:rPr>
        <w:t xml:space="preserve"> En particular los no binarismos, por ser yo travesti no binarie y utilizar el pronombre </w:t>
      </w:r>
      <w:r w:rsidRPr="00DA3B2B">
        <w:rPr>
          <w:rFonts w:ascii="Garamond" w:hAnsi="Garamond"/>
          <w:i/>
          <w:sz w:val="22"/>
          <w:szCs w:val="22"/>
        </w:rPr>
        <w:t>elle</w:t>
      </w:r>
      <w:r w:rsidRPr="00DA3B2B">
        <w:rPr>
          <w:rFonts w:ascii="Garamond" w:hAnsi="Garamond"/>
          <w:sz w:val="22"/>
          <w:szCs w:val="22"/>
        </w:rPr>
        <w:t>.</w:t>
      </w:r>
    </w:p>
  </w:footnote>
  <w:footnote w:id="2">
    <w:p w14:paraId="628C4D5F" w14:textId="77777777" w:rsidR="00DA3B2B" w:rsidRPr="00DA3B2B" w:rsidRDefault="00DA3B2B" w:rsidP="00DA3B2B">
      <w:pPr>
        <w:jc w:val="both"/>
        <w:rPr>
          <w:rFonts w:ascii="Garamond" w:hAnsi="Garamond"/>
          <w:sz w:val="22"/>
          <w:szCs w:val="22"/>
        </w:rPr>
      </w:pPr>
      <w:r w:rsidRPr="00DA3B2B">
        <w:rPr>
          <w:rFonts w:ascii="Garamond" w:hAnsi="Garamond"/>
          <w:sz w:val="22"/>
          <w:szCs w:val="22"/>
          <w:vertAlign w:val="superscript"/>
        </w:rPr>
        <w:footnoteRef/>
      </w:r>
      <w:r w:rsidRPr="00DA3B2B">
        <w:rPr>
          <w:rFonts w:ascii="Garamond" w:hAnsi="Garamond"/>
          <w:sz w:val="22"/>
          <w:szCs w:val="22"/>
        </w:rPr>
        <w:t xml:space="preserve"> He decidido utilizar el género neutro para referirme a Batato, debido a que no sabemos qué pronombres utilizaría en la actualidad.</w:t>
      </w:r>
    </w:p>
  </w:footnote>
  <w:footnote w:id="3">
    <w:p w14:paraId="3B812A40" w14:textId="77777777" w:rsidR="00DA3B2B" w:rsidRPr="00DA3B2B" w:rsidRDefault="00DA3B2B" w:rsidP="00DA3B2B">
      <w:pPr>
        <w:jc w:val="both"/>
        <w:rPr>
          <w:rFonts w:ascii="Garamond" w:hAnsi="Garamond"/>
          <w:sz w:val="22"/>
          <w:szCs w:val="22"/>
        </w:rPr>
      </w:pPr>
      <w:r w:rsidRPr="00DA3B2B">
        <w:rPr>
          <w:rFonts w:ascii="Garamond" w:hAnsi="Garamond"/>
          <w:sz w:val="22"/>
          <w:szCs w:val="22"/>
          <w:vertAlign w:val="superscript"/>
        </w:rPr>
        <w:footnoteRef/>
      </w:r>
      <w:r w:rsidRPr="00DA3B2B">
        <w:rPr>
          <w:rFonts w:ascii="Garamond" w:hAnsi="Garamond"/>
          <w:sz w:val="22"/>
          <w:szCs w:val="22"/>
        </w:rPr>
        <w:t xml:space="preserve"> Es decir, quienes nacieron con pene y fueron declarades varones por le obstetra.</w:t>
      </w:r>
    </w:p>
  </w:footnote>
  <w:footnote w:id="4">
    <w:p w14:paraId="653EB2F0" w14:textId="77777777" w:rsidR="00DA3B2B" w:rsidRPr="00DA3B2B" w:rsidRDefault="00DA3B2B" w:rsidP="00DA3B2B">
      <w:pPr>
        <w:jc w:val="both"/>
        <w:rPr>
          <w:rFonts w:ascii="Garamond" w:hAnsi="Garamond"/>
          <w:sz w:val="22"/>
          <w:szCs w:val="22"/>
        </w:rPr>
      </w:pPr>
      <w:r w:rsidRPr="00DA3B2B">
        <w:rPr>
          <w:rFonts w:ascii="Garamond" w:hAnsi="Garamond"/>
          <w:sz w:val="22"/>
          <w:szCs w:val="22"/>
          <w:vertAlign w:val="superscript"/>
        </w:rPr>
        <w:footnoteRef/>
      </w:r>
      <w:r w:rsidRPr="00DA3B2B">
        <w:rPr>
          <w:rFonts w:ascii="Garamond" w:hAnsi="Garamond"/>
          <w:sz w:val="22"/>
          <w:szCs w:val="22"/>
        </w:rPr>
        <w:t xml:space="preserve"> </w:t>
      </w:r>
      <w:r w:rsidRPr="00DA3B2B">
        <w:rPr>
          <w:rFonts w:ascii="Garamond" w:hAnsi="Garamond"/>
          <w:i/>
          <w:sz w:val="22"/>
          <w:szCs w:val="22"/>
        </w:rPr>
        <w:t xml:space="preserve">Cis </w:t>
      </w:r>
      <w:r w:rsidRPr="00DA3B2B">
        <w:rPr>
          <w:rFonts w:ascii="Garamond" w:hAnsi="Garamond"/>
          <w:sz w:val="22"/>
          <w:szCs w:val="22"/>
        </w:rPr>
        <w:t xml:space="preserve">es lo opuesto a </w:t>
      </w:r>
      <w:r w:rsidRPr="00DA3B2B">
        <w:rPr>
          <w:rFonts w:ascii="Garamond" w:hAnsi="Garamond"/>
          <w:i/>
          <w:sz w:val="22"/>
          <w:szCs w:val="22"/>
        </w:rPr>
        <w:t>trans</w:t>
      </w:r>
      <w:r w:rsidRPr="00DA3B2B">
        <w:rPr>
          <w:rFonts w:ascii="Garamond" w:hAnsi="Garamond"/>
          <w:sz w:val="22"/>
          <w:szCs w:val="22"/>
        </w:rPr>
        <w:t>. Es decir, personas que, por ejemplo, fueron declarades varones al nacer y en el presente se identifican así.</w:t>
      </w:r>
    </w:p>
  </w:footnote>
  <w:footnote w:id="5">
    <w:p w14:paraId="31638B4A" w14:textId="77777777" w:rsidR="00DA3B2B" w:rsidRPr="00DA3B2B" w:rsidRDefault="00DA3B2B" w:rsidP="00DA3B2B">
      <w:pPr>
        <w:jc w:val="both"/>
        <w:rPr>
          <w:rFonts w:ascii="Garamond" w:hAnsi="Garamond"/>
          <w:sz w:val="22"/>
          <w:szCs w:val="22"/>
        </w:rPr>
      </w:pPr>
      <w:r w:rsidRPr="00DA3B2B">
        <w:rPr>
          <w:rFonts w:ascii="Garamond" w:hAnsi="Garamond"/>
          <w:sz w:val="22"/>
          <w:szCs w:val="22"/>
          <w:vertAlign w:val="superscript"/>
        </w:rPr>
        <w:footnoteRef/>
      </w:r>
      <w:r w:rsidRPr="00DA3B2B">
        <w:rPr>
          <w:rFonts w:ascii="Garamond" w:hAnsi="Garamond"/>
          <w:sz w:val="22"/>
          <w:szCs w:val="22"/>
        </w:rPr>
        <w:t xml:space="preserve"> Soy Argentine, viví en el Conurbano la mayor parte de mi vida y actualmente resido en Capital Federal.</w:t>
      </w:r>
    </w:p>
  </w:footnote>
  <w:footnote w:id="6">
    <w:p w14:paraId="52E35126" w14:textId="77777777" w:rsidR="00DA3B2B" w:rsidRPr="00DA3B2B" w:rsidRDefault="00DA3B2B" w:rsidP="00DA3B2B">
      <w:pPr>
        <w:jc w:val="both"/>
        <w:rPr>
          <w:rFonts w:ascii="Garamond" w:hAnsi="Garamond"/>
          <w:sz w:val="22"/>
          <w:szCs w:val="22"/>
        </w:rPr>
      </w:pPr>
      <w:r w:rsidRPr="00DA3B2B">
        <w:rPr>
          <w:rFonts w:ascii="Garamond" w:hAnsi="Garamond"/>
          <w:sz w:val="22"/>
          <w:szCs w:val="22"/>
          <w:vertAlign w:val="superscript"/>
        </w:rPr>
        <w:footnoteRef/>
      </w:r>
      <w:r w:rsidRPr="00DA3B2B">
        <w:rPr>
          <w:rFonts w:ascii="Garamond" w:hAnsi="Garamond"/>
          <w:sz w:val="22"/>
          <w:szCs w:val="22"/>
        </w:rPr>
        <w:t xml:space="preserve"> Podemos preguntarnos cuánto estamos perdiendo al no incorporar el acervo proveniente de otras lenguas, pero esa es tarea para otro día.</w:t>
      </w:r>
    </w:p>
  </w:footnote>
  <w:footnote w:id="7">
    <w:p w14:paraId="75AD12A4" w14:textId="77777777" w:rsidR="00DA3B2B" w:rsidRPr="00DA3B2B" w:rsidRDefault="00DA3B2B" w:rsidP="00DA3B2B">
      <w:pPr>
        <w:jc w:val="both"/>
        <w:rPr>
          <w:rFonts w:ascii="Garamond" w:hAnsi="Garamond"/>
          <w:sz w:val="22"/>
          <w:szCs w:val="22"/>
        </w:rPr>
      </w:pPr>
      <w:r w:rsidRPr="00DA3B2B">
        <w:rPr>
          <w:rFonts w:ascii="Garamond" w:hAnsi="Garamond"/>
          <w:sz w:val="22"/>
          <w:szCs w:val="22"/>
          <w:vertAlign w:val="superscript"/>
        </w:rPr>
        <w:footnoteRef/>
      </w:r>
      <w:r w:rsidRPr="00DA3B2B">
        <w:rPr>
          <w:rFonts w:ascii="Garamond" w:hAnsi="Garamond"/>
          <w:sz w:val="22"/>
          <w:szCs w:val="22"/>
        </w:rPr>
        <w:t xml:space="preserve"> En mi escaso tiempo libre, ya que no tengo la posibilidad de dedicarme a la investigación de forma profesional.</w:t>
      </w:r>
    </w:p>
  </w:footnote>
  <w:footnote w:id="8">
    <w:p w14:paraId="0BB116BE" w14:textId="77777777" w:rsidR="00DA3B2B" w:rsidRPr="00DA3B2B" w:rsidRDefault="00DA3B2B" w:rsidP="00DA3B2B">
      <w:pPr>
        <w:jc w:val="both"/>
        <w:rPr>
          <w:rFonts w:ascii="Garamond" w:hAnsi="Garamond"/>
          <w:sz w:val="22"/>
          <w:szCs w:val="22"/>
        </w:rPr>
      </w:pPr>
      <w:r w:rsidRPr="00DA3B2B">
        <w:rPr>
          <w:rFonts w:ascii="Garamond" w:hAnsi="Garamond"/>
          <w:sz w:val="22"/>
          <w:szCs w:val="22"/>
          <w:vertAlign w:val="superscript"/>
        </w:rPr>
        <w:footnoteRef/>
      </w:r>
      <w:r w:rsidRPr="00DA3B2B">
        <w:rPr>
          <w:rFonts w:ascii="Garamond" w:hAnsi="Garamond"/>
          <w:sz w:val="22"/>
          <w:szCs w:val="22"/>
        </w:rPr>
        <w:t xml:space="preserve"> Por otro lado, si consideramos que Divine no representa un papel abiertamente cuir, más allá de que el género de su rol no coincide con su género asignado al nacer, ¿podemos considerarla una película cuir? Sigan leyendo para averiguarlo.</w:t>
      </w:r>
    </w:p>
  </w:footnote>
  <w:footnote w:id="9">
    <w:p w14:paraId="23C21F90" w14:textId="77777777" w:rsidR="00DA3B2B" w:rsidRPr="00DA3B2B" w:rsidRDefault="00DA3B2B" w:rsidP="00DA3B2B">
      <w:pPr>
        <w:jc w:val="both"/>
        <w:rPr>
          <w:rFonts w:ascii="Garamond" w:hAnsi="Garamond"/>
          <w:sz w:val="22"/>
          <w:szCs w:val="22"/>
        </w:rPr>
      </w:pPr>
      <w:r w:rsidRPr="00DA3B2B">
        <w:rPr>
          <w:rFonts w:ascii="Garamond" w:hAnsi="Garamond"/>
          <w:sz w:val="22"/>
          <w:szCs w:val="22"/>
          <w:vertAlign w:val="superscript"/>
        </w:rPr>
        <w:footnoteRef/>
      </w:r>
      <w:r w:rsidRPr="00DA3B2B">
        <w:rPr>
          <w:rFonts w:ascii="Garamond" w:hAnsi="Garamond"/>
          <w:sz w:val="22"/>
          <w:szCs w:val="22"/>
        </w:rPr>
        <w:t xml:space="preserve"> Mantengo el término en inglés por ser un concepto “consolidado” dentro de los estudios queer-cuir.</w:t>
      </w:r>
    </w:p>
  </w:footnote>
  <w:footnote w:id="10">
    <w:p w14:paraId="6941950D" w14:textId="77777777" w:rsidR="00DA3B2B" w:rsidRPr="00DA3B2B" w:rsidRDefault="00DA3B2B" w:rsidP="00DA3B2B">
      <w:pPr>
        <w:jc w:val="both"/>
        <w:rPr>
          <w:rFonts w:ascii="Garamond" w:hAnsi="Garamond"/>
          <w:sz w:val="22"/>
          <w:szCs w:val="22"/>
        </w:rPr>
      </w:pPr>
      <w:r w:rsidRPr="00DA3B2B">
        <w:rPr>
          <w:rFonts w:ascii="Garamond" w:hAnsi="Garamond"/>
          <w:sz w:val="22"/>
          <w:szCs w:val="22"/>
          <w:vertAlign w:val="superscript"/>
        </w:rPr>
        <w:footnoteRef/>
      </w:r>
      <w:r w:rsidRPr="00DA3B2B">
        <w:rPr>
          <w:rFonts w:ascii="Garamond" w:hAnsi="Garamond"/>
          <w:sz w:val="22"/>
          <w:szCs w:val="22"/>
        </w:rPr>
        <w:t xml:space="preserve"> Mantengo </w:t>
      </w:r>
      <w:r w:rsidRPr="00DA3B2B">
        <w:rPr>
          <w:rFonts w:ascii="Garamond" w:hAnsi="Garamond"/>
          <w:i/>
          <w:sz w:val="22"/>
          <w:szCs w:val="22"/>
        </w:rPr>
        <w:t xml:space="preserve">queer </w:t>
      </w:r>
      <w:r w:rsidRPr="00DA3B2B">
        <w:rPr>
          <w:rFonts w:ascii="Garamond" w:hAnsi="Garamond"/>
          <w:sz w:val="22"/>
          <w:szCs w:val="22"/>
        </w:rPr>
        <w:t>en inglés porque es el término que utiliza el autor.</w:t>
      </w:r>
    </w:p>
  </w:footnote>
  <w:footnote w:id="11">
    <w:p w14:paraId="14000757" w14:textId="77777777" w:rsidR="00DA3B2B" w:rsidRPr="00DA3B2B" w:rsidRDefault="00DA3B2B" w:rsidP="00DA3B2B">
      <w:pPr>
        <w:jc w:val="both"/>
        <w:rPr>
          <w:rFonts w:ascii="Garamond" w:hAnsi="Garamond"/>
          <w:sz w:val="22"/>
          <w:szCs w:val="22"/>
        </w:rPr>
      </w:pPr>
      <w:r w:rsidRPr="00DA3B2B">
        <w:rPr>
          <w:rFonts w:ascii="Garamond" w:hAnsi="Garamond"/>
          <w:sz w:val="22"/>
          <w:szCs w:val="22"/>
          <w:vertAlign w:val="superscript"/>
        </w:rPr>
        <w:footnoteRef/>
      </w:r>
      <w:r w:rsidRPr="00DA3B2B">
        <w:rPr>
          <w:rFonts w:ascii="Garamond" w:hAnsi="Garamond"/>
          <w:sz w:val="22"/>
          <w:szCs w:val="22"/>
        </w:rPr>
        <w:t xml:space="preserve"> El Código </w:t>
      </w:r>
      <w:r w:rsidRPr="00DA3B2B">
        <w:rPr>
          <w:rFonts w:ascii="Garamond" w:hAnsi="Garamond"/>
          <w:sz w:val="22"/>
          <w:szCs w:val="22"/>
        </w:rPr>
        <w:t>Hays fue una guía de lineamientos en EE.UU. para la censura de películas que “atentasen contra las buenas costumbres”, mediante la cual se prohibió mostrar personajes y situaciones sexogenerico-disidentes (entre otros) desde 1934 hasta 1968.</w:t>
      </w:r>
    </w:p>
  </w:footnote>
  <w:footnote w:id="12">
    <w:p w14:paraId="6026527F" w14:textId="77777777" w:rsidR="00DA3B2B" w:rsidRPr="00DA3B2B" w:rsidRDefault="00DA3B2B" w:rsidP="00DA3B2B">
      <w:pPr>
        <w:jc w:val="both"/>
        <w:rPr>
          <w:rFonts w:ascii="Garamond" w:hAnsi="Garamond"/>
          <w:sz w:val="22"/>
          <w:szCs w:val="22"/>
        </w:rPr>
      </w:pPr>
      <w:r w:rsidRPr="00DA3B2B">
        <w:rPr>
          <w:rFonts w:ascii="Garamond" w:hAnsi="Garamond"/>
          <w:sz w:val="22"/>
          <w:szCs w:val="22"/>
          <w:vertAlign w:val="superscript"/>
        </w:rPr>
        <w:footnoteRef/>
      </w:r>
      <w:r w:rsidRPr="00DA3B2B">
        <w:rPr>
          <w:rFonts w:ascii="Garamond" w:hAnsi="Garamond"/>
          <w:sz w:val="22"/>
          <w:szCs w:val="22"/>
        </w:rPr>
        <w:t xml:space="preserve"> Mantengo </w:t>
      </w:r>
      <w:r w:rsidRPr="00DA3B2B">
        <w:rPr>
          <w:rFonts w:ascii="Garamond" w:hAnsi="Garamond"/>
          <w:i/>
          <w:sz w:val="22"/>
          <w:szCs w:val="22"/>
        </w:rPr>
        <w:t xml:space="preserve">queer </w:t>
      </w:r>
      <w:r w:rsidRPr="00DA3B2B">
        <w:rPr>
          <w:rFonts w:ascii="Garamond" w:hAnsi="Garamond"/>
          <w:sz w:val="22"/>
          <w:szCs w:val="22"/>
        </w:rPr>
        <w:t>en inglés porque es el término que utilizan les autores.</w:t>
      </w:r>
    </w:p>
  </w:footnote>
  <w:footnote w:id="13">
    <w:p w14:paraId="3937AD53" w14:textId="77777777" w:rsidR="00DA3B2B" w:rsidRPr="00DA3B2B" w:rsidRDefault="00DA3B2B" w:rsidP="00DA3B2B">
      <w:pPr>
        <w:jc w:val="both"/>
        <w:rPr>
          <w:rFonts w:ascii="Garamond" w:hAnsi="Garamond"/>
          <w:sz w:val="22"/>
          <w:szCs w:val="22"/>
        </w:rPr>
      </w:pPr>
      <w:r w:rsidRPr="00DA3B2B">
        <w:rPr>
          <w:rFonts w:ascii="Garamond" w:hAnsi="Garamond"/>
          <w:sz w:val="22"/>
          <w:szCs w:val="22"/>
          <w:vertAlign w:val="superscript"/>
        </w:rPr>
        <w:footnoteRef/>
      </w:r>
      <w:r w:rsidRPr="00DA3B2B">
        <w:rPr>
          <w:rFonts w:ascii="Garamond" w:hAnsi="Garamond"/>
          <w:sz w:val="22"/>
          <w:szCs w:val="22"/>
        </w:rPr>
        <w:t xml:space="preserve"> La traducción es propia. Mantengo </w:t>
      </w:r>
      <w:r w:rsidRPr="00DA3B2B">
        <w:rPr>
          <w:rFonts w:ascii="Garamond" w:hAnsi="Garamond"/>
          <w:i/>
          <w:sz w:val="22"/>
          <w:szCs w:val="22"/>
        </w:rPr>
        <w:t>queer</w:t>
      </w:r>
      <w:r w:rsidRPr="00DA3B2B">
        <w:rPr>
          <w:rFonts w:ascii="Garamond" w:hAnsi="Garamond"/>
          <w:sz w:val="22"/>
          <w:szCs w:val="22"/>
        </w:rPr>
        <w:t xml:space="preserve"> en inglés por estar refiriéndose a un colectivo.</w:t>
      </w:r>
    </w:p>
  </w:footnote>
  <w:footnote w:id="14">
    <w:p w14:paraId="2801252B" w14:textId="77777777" w:rsidR="00DA3B2B" w:rsidRDefault="00DA3B2B" w:rsidP="00DA3B2B">
      <w:pPr>
        <w:jc w:val="both"/>
        <w:rPr>
          <w:sz w:val="20"/>
          <w:szCs w:val="20"/>
        </w:rPr>
      </w:pPr>
      <w:r w:rsidRPr="00DA3B2B">
        <w:rPr>
          <w:rFonts w:ascii="Garamond" w:hAnsi="Garamond"/>
          <w:sz w:val="22"/>
          <w:szCs w:val="22"/>
          <w:vertAlign w:val="superscript"/>
        </w:rPr>
        <w:footnoteRef/>
      </w:r>
      <w:r w:rsidRPr="00DA3B2B">
        <w:rPr>
          <w:rFonts w:ascii="Garamond" w:hAnsi="Garamond"/>
          <w:sz w:val="22"/>
          <w:szCs w:val="22"/>
        </w:rPr>
        <w:t xml:space="preserve"> Espero no sea necesario aclarar que el llamado no es literal y que el director no es una feminista separatista de los ‘70.</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224E6E" w14:textId="77777777" w:rsidR="00176C9C" w:rsidRPr="002C3AAB" w:rsidRDefault="00176C9C" w:rsidP="00176C9C">
    <w:pPr>
      <w:pStyle w:val="Encabezado"/>
      <w:rPr>
        <w:lang w:val="en-US"/>
      </w:rPr>
    </w:pPr>
    <w:r w:rsidRPr="002C3AAB">
      <w:rPr>
        <w:lang w:val="en-US"/>
      </w:rPr>
      <w:t>[Type text]</w:t>
    </w:r>
    <w:r w:rsidRPr="002C3AAB">
      <w:rPr>
        <w:lang w:val="en-US"/>
      </w:rPr>
      <w:tab/>
      <w:t>[Type text]</w:t>
    </w:r>
    <w:r w:rsidRPr="002C3AAB">
      <w:rPr>
        <w:lang w:val="en-US"/>
      </w:rPr>
      <w:tab/>
      <w:t>[Type text]</w:t>
    </w:r>
  </w:p>
  <w:p w14:paraId="2827CC52" w14:textId="77777777" w:rsidR="00176C9C" w:rsidRPr="002C3AAB" w:rsidRDefault="00176C9C">
    <w:pPr>
      <w:pStyle w:val="Encabezado"/>
      <w:rPr>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262E40" w14:textId="01B45392" w:rsidR="00E4232A" w:rsidRDefault="00A5708F" w:rsidP="000E7756">
    <w:pPr>
      <w:pStyle w:val="Encabezado"/>
      <w:tabs>
        <w:tab w:val="clear" w:pos="4419"/>
        <w:tab w:val="left" w:pos="4395"/>
      </w:tabs>
      <w:spacing w:before="240" w:after="360"/>
      <w:contextualSpacing/>
      <w:rPr>
        <w:rFonts w:ascii="Garamond" w:hAnsi="Garamond" w:cs="Arial"/>
        <w:sz w:val="20"/>
        <w:szCs w:val="20"/>
      </w:rPr>
    </w:pPr>
    <w:r>
      <w:rPr>
        <w:noProof/>
        <w:lang w:val="es-ES_tradnl" w:eastAsia="es-ES_tradnl"/>
      </w:rPr>
      <w:drawing>
        <wp:anchor distT="0" distB="0" distL="114300" distR="114300" simplePos="0" relativeHeight="251665920" behindDoc="0" locked="0" layoutInCell="1" allowOverlap="1" wp14:anchorId="0BB5EF89" wp14:editId="5DB30A7F">
          <wp:simplePos x="0" y="0"/>
          <wp:positionH relativeFrom="column">
            <wp:posOffset>1790065</wp:posOffset>
          </wp:positionH>
          <wp:positionV relativeFrom="paragraph">
            <wp:posOffset>-6919</wp:posOffset>
          </wp:positionV>
          <wp:extent cx="1659890" cy="394904"/>
          <wp:effectExtent l="0" t="0" r="0" b="5715"/>
          <wp:wrapNone/>
          <wp:docPr id="3" name="Imagen 3" descr="C:\Users\clche\AppData\Local\Microsoft\Windows\INetCache\Content.Word\Logo ELSL.jp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clche\AppData\Local\Microsoft\Windows\INetCache\Content.Word\Logo ELSL.jpg.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662285" cy="395474"/>
                  </a:xfrm>
                  <a:prstGeom prst="rect">
                    <a:avLst/>
                  </a:prstGeom>
                  <a:noFill/>
                  <a:ln>
                    <a:noFill/>
                  </a:ln>
                </pic:spPr>
              </pic:pic>
            </a:graphicData>
          </a:graphic>
          <wp14:sizeRelH relativeFrom="page">
            <wp14:pctWidth>0</wp14:pctWidth>
          </wp14:sizeRelH>
          <wp14:sizeRelV relativeFrom="page">
            <wp14:pctHeight>0</wp14:pctHeight>
          </wp14:sizeRelV>
        </wp:anchor>
      </w:drawing>
    </w:r>
    <w:r w:rsidR="00DA3B2B">
      <w:rPr>
        <w:rFonts w:ascii="Garamond" w:hAnsi="Garamond" w:cs="Arial"/>
        <w:sz w:val="20"/>
        <w:szCs w:val="20"/>
      </w:rPr>
      <w:t>Gómez Marra</w:t>
    </w:r>
    <w:r>
      <w:rPr>
        <w:rFonts w:ascii="Garamond" w:hAnsi="Garamond" w:cs="Arial"/>
        <w:sz w:val="20"/>
        <w:szCs w:val="20"/>
      </w:rPr>
      <w:t>,</w:t>
    </w:r>
    <w:r w:rsidR="00D667BF">
      <w:rPr>
        <w:rFonts w:ascii="Garamond" w:hAnsi="Garamond" w:cs="Arial"/>
        <w:sz w:val="20"/>
        <w:szCs w:val="20"/>
      </w:rPr>
      <w:t xml:space="preserve"> </w:t>
    </w:r>
    <w:r w:rsidR="00DA3B2B">
      <w:rPr>
        <w:rFonts w:ascii="Garamond" w:hAnsi="Garamond" w:cs="Arial"/>
        <w:sz w:val="20"/>
        <w:szCs w:val="20"/>
      </w:rPr>
      <w:t>Cuir por donde</w:t>
    </w:r>
    <w:r w:rsidR="00D667BF">
      <w:rPr>
        <w:rFonts w:ascii="Garamond" w:hAnsi="Garamond" w:cs="Arial"/>
        <w:sz w:val="20"/>
        <w:szCs w:val="20"/>
      </w:rPr>
      <w:t>…</w:t>
    </w:r>
    <w:r w:rsidR="003F751E">
      <w:rPr>
        <w:noProof/>
        <w:lang w:val="es-AR" w:eastAsia="es-AR"/>
      </w:rPr>
      <w:t xml:space="preserve">  </w:t>
    </w:r>
    <w:r w:rsidR="003F751E">
      <w:rPr>
        <w:noProof/>
        <w:lang w:val="es-AR" w:eastAsia="es-AR"/>
      </w:rPr>
      <w:tab/>
      <w:t xml:space="preserve">                          </w:t>
    </w:r>
    <w:r w:rsidR="00501AD8">
      <w:rPr>
        <w:noProof/>
        <w:lang w:val="es-AR" w:eastAsia="es-AR"/>
      </w:rPr>
      <w:t xml:space="preserve">  </w:t>
    </w:r>
    <w:r w:rsidRPr="00A5708F">
      <w:rPr>
        <w:rFonts w:ascii="Garamond" w:hAnsi="Garamond"/>
        <w:i/>
        <w:noProof/>
        <w:sz w:val="20"/>
        <w:szCs w:val="20"/>
        <w:lang w:val="es-AR" w:eastAsia="es-AR"/>
      </w:rPr>
      <w:t>Revista de Estudios y Políticas de Género</w:t>
    </w:r>
    <w:r w:rsidR="000E7756" w:rsidRPr="00F76528">
      <w:rPr>
        <w:rFonts w:ascii="Garamond" w:hAnsi="Garamond" w:cs="Arial"/>
        <w:sz w:val="20"/>
        <w:szCs w:val="20"/>
      </w:rPr>
      <w:tab/>
    </w:r>
    <w:r w:rsidR="00176C9C" w:rsidRPr="00F76528">
      <w:rPr>
        <w:rFonts w:ascii="Garamond" w:hAnsi="Garamond" w:cs="Arial"/>
        <w:sz w:val="20"/>
        <w:szCs w:val="20"/>
      </w:rPr>
      <w:t xml:space="preserve">  </w:t>
    </w:r>
    <w:r w:rsidR="000E7756" w:rsidRPr="00F76528">
      <w:rPr>
        <w:rFonts w:ascii="Garamond" w:hAnsi="Garamond" w:cs="Arial"/>
        <w:sz w:val="20"/>
        <w:szCs w:val="20"/>
      </w:rPr>
      <w:tab/>
    </w:r>
  </w:p>
  <w:p w14:paraId="58C9207F" w14:textId="77777777" w:rsidR="00E12CB9" w:rsidRPr="00F76528" w:rsidRDefault="00E12CB9" w:rsidP="00E12CB9">
    <w:pPr>
      <w:pStyle w:val="Encabezado"/>
      <w:pBdr>
        <w:bottom w:val="single" w:sz="36" w:space="1" w:color="FF57FB"/>
      </w:pBdr>
      <w:tabs>
        <w:tab w:val="clear" w:pos="4419"/>
        <w:tab w:val="left" w:pos="4395"/>
      </w:tabs>
      <w:spacing w:before="240" w:after="360"/>
      <w:contextualSpacing/>
      <w:rPr>
        <w:rFonts w:ascii="Garamond" w:hAnsi="Garamond" w:cs="Arial"/>
        <w:sz w:val="20"/>
        <w:szCs w:val="20"/>
      </w:rPr>
    </w:pPr>
  </w:p>
  <w:p w14:paraId="36F07A69" w14:textId="77777777" w:rsidR="00E323AD" w:rsidRDefault="00E323AD"/>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408FE1" w14:textId="77777777" w:rsidR="00B62A54" w:rsidRDefault="00B62A54" w:rsidP="00B62A54">
    <w:pPr>
      <w:pStyle w:val="Encabezado"/>
      <w:pBdr>
        <w:bottom w:val="single" w:sz="6" w:space="1" w:color="auto"/>
      </w:pBdr>
      <w:rPr>
        <w:rFonts w:ascii="Arial" w:hAnsi="Arial" w:cs="Arial"/>
        <w:sz w:val="16"/>
        <w:szCs w:val="16"/>
      </w:rPr>
    </w:pPr>
    <w:r>
      <w:rPr>
        <w:rFonts w:ascii="Arial" w:hAnsi="Arial" w:cs="Arial"/>
        <w:sz w:val="16"/>
        <w:szCs w:val="16"/>
      </w:rPr>
      <w:t xml:space="preserve">Claudia </w:t>
    </w:r>
    <w:proofErr w:type="spellStart"/>
    <w:r>
      <w:rPr>
        <w:rFonts w:ascii="Arial" w:hAnsi="Arial" w:cs="Arial"/>
        <w:sz w:val="16"/>
        <w:szCs w:val="16"/>
      </w:rPr>
      <w:t>Kozak</w:t>
    </w:r>
    <w:proofErr w:type="spellEnd"/>
    <w:r>
      <w:rPr>
        <w:rFonts w:ascii="Arial" w:hAnsi="Arial" w:cs="Arial"/>
        <w:sz w:val="16"/>
        <w:szCs w:val="16"/>
      </w:rPr>
      <w:t xml:space="preserve">. Escribir la lectura. Hacia una literatura fuera…                    </w:t>
    </w:r>
    <w:r w:rsidRPr="00CD1726">
      <w:rPr>
        <w:rFonts w:ascii="Arial" w:hAnsi="Arial" w:cs="Arial"/>
        <w:sz w:val="16"/>
        <w:szCs w:val="16"/>
      </w:rPr>
      <w:t>CHUY / Buenos Aires / Número 4 / julio 2017 /</w:t>
    </w:r>
    <w:r>
      <w:rPr>
        <w:rFonts w:ascii="Arial" w:hAnsi="Arial" w:cs="Arial"/>
        <w:sz w:val="16"/>
        <w:szCs w:val="16"/>
      </w:rPr>
      <w:t xml:space="preserve"> pp.</w:t>
    </w:r>
  </w:p>
  <w:p w14:paraId="1BDC8A80" w14:textId="77777777" w:rsidR="00A1552A" w:rsidRDefault="00A1552A" w:rsidP="00B62A54">
    <w:pPr>
      <w:pStyle w:val="Encabezado"/>
    </w:pPr>
  </w:p>
  <w:p w14:paraId="76BA0938" w14:textId="77777777" w:rsidR="00B62A54" w:rsidRDefault="00B62A54">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DFA8C7D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1CF9239E"/>
    <w:multiLevelType w:val="hybridMultilevel"/>
    <w:tmpl w:val="399C7864"/>
    <w:lvl w:ilvl="0" w:tplc="42B44E90">
      <w:start w:val="1"/>
      <w:numFmt w:val="bullet"/>
      <w:lvlText w:val=""/>
      <w:lvlJc w:val="left"/>
      <w:pPr>
        <w:tabs>
          <w:tab w:val="num" w:pos="360"/>
        </w:tabs>
        <w:ind w:left="340" w:hanging="340"/>
      </w:pPr>
      <w:rPr>
        <w:rFonts w:ascii="Wingdings" w:hAnsi="Wingdings" w:hint="default"/>
        <w:sz w:val="20"/>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5972769"/>
    <w:multiLevelType w:val="multilevel"/>
    <w:tmpl w:val="1DEC71D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4BFB209C"/>
    <w:multiLevelType w:val="hybridMultilevel"/>
    <w:tmpl w:val="68F61816"/>
    <w:lvl w:ilvl="0" w:tplc="A650F238">
      <w:start w:val="1"/>
      <w:numFmt w:val="bullet"/>
      <w:lvlText w:val=""/>
      <w:lvlJc w:val="left"/>
      <w:pPr>
        <w:tabs>
          <w:tab w:val="num" w:pos="340"/>
        </w:tabs>
        <w:ind w:left="340" w:hanging="340"/>
      </w:pPr>
      <w:rPr>
        <w:rFonts w:ascii="Wingdings" w:hAnsi="Wingdings" w:hint="default"/>
        <w:sz w:val="20"/>
      </w:rPr>
    </w:lvl>
    <w:lvl w:ilvl="1" w:tplc="0C0A0003" w:tentative="1">
      <w:start w:val="1"/>
      <w:numFmt w:val="bullet"/>
      <w:lvlText w:val="o"/>
      <w:lvlJc w:val="left"/>
      <w:pPr>
        <w:tabs>
          <w:tab w:val="num" w:pos="1270"/>
        </w:tabs>
        <w:ind w:left="1270" w:hanging="360"/>
      </w:pPr>
      <w:rPr>
        <w:rFonts w:ascii="Courier New" w:hAnsi="Courier New" w:hint="default"/>
      </w:rPr>
    </w:lvl>
    <w:lvl w:ilvl="2" w:tplc="0C0A0005" w:tentative="1">
      <w:start w:val="1"/>
      <w:numFmt w:val="bullet"/>
      <w:lvlText w:val=""/>
      <w:lvlJc w:val="left"/>
      <w:pPr>
        <w:tabs>
          <w:tab w:val="num" w:pos="1990"/>
        </w:tabs>
        <w:ind w:left="1990" w:hanging="360"/>
      </w:pPr>
      <w:rPr>
        <w:rFonts w:ascii="Wingdings" w:hAnsi="Wingdings" w:hint="default"/>
      </w:rPr>
    </w:lvl>
    <w:lvl w:ilvl="3" w:tplc="0C0A0001" w:tentative="1">
      <w:start w:val="1"/>
      <w:numFmt w:val="bullet"/>
      <w:lvlText w:val=""/>
      <w:lvlJc w:val="left"/>
      <w:pPr>
        <w:tabs>
          <w:tab w:val="num" w:pos="2710"/>
        </w:tabs>
        <w:ind w:left="2710" w:hanging="360"/>
      </w:pPr>
      <w:rPr>
        <w:rFonts w:ascii="Symbol" w:hAnsi="Symbol" w:hint="default"/>
      </w:rPr>
    </w:lvl>
    <w:lvl w:ilvl="4" w:tplc="0C0A0003" w:tentative="1">
      <w:start w:val="1"/>
      <w:numFmt w:val="bullet"/>
      <w:lvlText w:val="o"/>
      <w:lvlJc w:val="left"/>
      <w:pPr>
        <w:tabs>
          <w:tab w:val="num" w:pos="3430"/>
        </w:tabs>
        <w:ind w:left="3430" w:hanging="360"/>
      </w:pPr>
      <w:rPr>
        <w:rFonts w:ascii="Courier New" w:hAnsi="Courier New" w:hint="default"/>
      </w:rPr>
    </w:lvl>
    <w:lvl w:ilvl="5" w:tplc="0C0A0005" w:tentative="1">
      <w:start w:val="1"/>
      <w:numFmt w:val="bullet"/>
      <w:lvlText w:val=""/>
      <w:lvlJc w:val="left"/>
      <w:pPr>
        <w:tabs>
          <w:tab w:val="num" w:pos="4150"/>
        </w:tabs>
        <w:ind w:left="4150" w:hanging="360"/>
      </w:pPr>
      <w:rPr>
        <w:rFonts w:ascii="Wingdings" w:hAnsi="Wingdings" w:hint="default"/>
      </w:rPr>
    </w:lvl>
    <w:lvl w:ilvl="6" w:tplc="0C0A0001" w:tentative="1">
      <w:start w:val="1"/>
      <w:numFmt w:val="bullet"/>
      <w:lvlText w:val=""/>
      <w:lvlJc w:val="left"/>
      <w:pPr>
        <w:tabs>
          <w:tab w:val="num" w:pos="4870"/>
        </w:tabs>
        <w:ind w:left="4870" w:hanging="360"/>
      </w:pPr>
      <w:rPr>
        <w:rFonts w:ascii="Symbol" w:hAnsi="Symbol" w:hint="default"/>
      </w:rPr>
    </w:lvl>
    <w:lvl w:ilvl="7" w:tplc="0C0A0003" w:tentative="1">
      <w:start w:val="1"/>
      <w:numFmt w:val="bullet"/>
      <w:lvlText w:val="o"/>
      <w:lvlJc w:val="left"/>
      <w:pPr>
        <w:tabs>
          <w:tab w:val="num" w:pos="5590"/>
        </w:tabs>
        <w:ind w:left="5590" w:hanging="360"/>
      </w:pPr>
      <w:rPr>
        <w:rFonts w:ascii="Courier New" w:hAnsi="Courier New" w:hint="default"/>
      </w:rPr>
    </w:lvl>
    <w:lvl w:ilvl="8" w:tplc="0C0A0005" w:tentative="1">
      <w:start w:val="1"/>
      <w:numFmt w:val="bullet"/>
      <w:lvlText w:val=""/>
      <w:lvlJc w:val="left"/>
      <w:pPr>
        <w:tabs>
          <w:tab w:val="num" w:pos="6310"/>
        </w:tabs>
        <w:ind w:left="6310" w:hanging="360"/>
      </w:pPr>
      <w:rPr>
        <w:rFonts w:ascii="Wingdings" w:hAnsi="Wingdings" w:hint="default"/>
      </w:rPr>
    </w:lvl>
  </w:abstractNum>
  <w:num w:numId="1" w16cid:durableId="724261088">
    <w:abstractNumId w:val="1"/>
  </w:num>
  <w:num w:numId="2" w16cid:durableId="745496705">
    <w:abstractNumId w:val="3"/>
  </w:num>
  <w:num w:numId="3" w16cid:durableId="1985113798">
    <w:abstractNumId w:val="0"/>
  </w:num>
  <w:num w:numId="4" w16cid:durableId="204847964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237"/>
  <w:embedSystemFonts/>
  <w:activeWritingStyle w:appName="MSWord" w:lang="pt-BR" w:vendorID="64" w:dllVersion="6" w:nlCheck="1" w:checkStyle="0"/>
  <w:activeWritingStyle w:appName="MSWord" w:lang="es-ES" w:vendorID="64" w:dllVersion="6" w:nlCheck="1" w:checkStyle="1"/>
  <w:activeWritingStyle w:appName="MSWord" w:lang="es-AR" w:vendorID="64" w:dllVersion="6" w:nlCheck="1" w:checkStyle="1"/>
  <w:activeWritingStyle w:appName="MSWord" w:lang="es-ES_tradnl" w:vendorID="64" w:dllVersion="6" w:nlCheck="1" w:checkStyle="1"/>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s-ES" w:vendorID="64" w:dllVersion="4096" w:nlCheck="1" w:checkStyle="0"/>
  <w:activeWritingStyle w:appName="MSWord" w:lang="en-US" w:vendorID="64" w:dllVersion="4096" w:nlCheck="1" w:checkStyle="0"/>
  <w:activeWritingStyle w:appName="MSWord" w:lang="pt-BR" w:vendorID="64" w:dllVersion="0" w:nlCheck="1" w:checkStyle="0"/>
  <w:activeWritingStyle w:appName="MSWord" w:lang="pt-BR"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56E1"/>
    <w:rsid w:val="000434A6"/>
    <w:rsid w:val="00054B23"/>
    <w:rsid w:val="0005748A"/>
    <w:rsid w:val="00057513"/>
    <w:rsid w:val="00084A81"/>
    <w:rsid w:val="000A0658"/>
    <w:rsid w:val="000E7756"/>
    <w:rsid w:val="00114058"/>
    <w:rsid w:val="001247F3"/>
    <w:rsid w:val="00124AC7"/>
    <w:rsid w:val="00130786"/>
    <w:rsid w:val="00140A0D"/>
    <w:rsid w:val="00162302"/>
    <w:rsid w:val="001644F3"/>
    <w:rsid w:val="00176C9C"/>
    <w:rsid w:val="001B0517"/>
    <w:rsid w:val="001E34D8"/>
    <w:rsid w:val="001F366C"/>
    <w:rsid w:val="00231D71"/>
    <w:rsid w:val="002337CE"/>
    <w:rsid w:val="00236968"/>
    <w:rsid w:val="00253993"/>
    <w:rsid w:val="00263DFC"/>
    <w:rsid w:val="0026475B"/>
    <w:rsid w:val="00281015"/>
    <w:rsid w:val="002906AC"/>
    <w:rsid w:val="002A14D6"/>
    <w:rsid w:val="002B11FC"/>
    <w:rsid w:val="002C3AAB"/>
    <w:rsid w:val="002E2413"/>
    <w:rsid w:val="002F1ABF"/>
    <w:rsid w:val="00310425"/>
    <w:rsid w:val="00310867"/>
    <w:rsid w:val="003207E9"/>
    <w:rsid w:val="0032590B"/>
    <w:rsid w:val="003272D1"/>
    <w:rsid w:val="00357E1A"/>
    <w:rsid w:val="00366B5F"/>
    <w:rsid w:val="00396C4A"/>
    <w:rsid w:val="00397CAE"/>
    <w:rsid w:val="003A268D"/>
    <w:rsid w:val="003A44B3"/>
    <w:rsid w:val="003B685A"/>
    <w:rsid w:val="003F0707"/>
    <w:rsid w:val="003F5081"/>
    <w:rsid w:val="003F751E"/>
    <w:rsid w:val="00441890"/>
    <w:rsid w:val="00454EEC"/>
    <w:rsid w:val="00457C9E"/>
    <w:rsid w:val="00466ACF"/>
    <w:rsid w:val="004849FF"/>
    <w:rsid w:val="004866BD"/>
    <w:rsid w:val="00487BE5"/>
    <w:rsid w:val="004B3D3D"/>
    <w:rsid w:val="004D755B"/>
    <w:rsid w:val="00501AD8"/>
    <w:rsid w:val="00515327"/>
    <w:rsid w:val="00526053"/>
    <w:rsid w:val="00533641"/>
    <w:rsid w:val="005419C3"/>
    <w:rsid w:val="00544872"/>
    <w:rsid w:val="00567EC2"/>
    <w:rsid w:val="0057735E"/>
    <w:rsid w:val="00580BF9"/>
    <w:rsid w:val="005C0731"/>
    <w:rsid w:val="005C56E1"/>
    <w:rsid w:val="005C7240"/>
    <w:rsid w:val="005E629E"/>
    <w:rsid w:val="005E6F29"/>
    <w:rsid w:val="005F347A"/>
    <w:rsid w:val="005F3570"/>
    <w:rsid w:val="006259AF"/>
    <w:rsid w:val="0063307C"/>
    <w:rsid w:val="0064047F"/>
    <w:rsid w:val="006450D9"/>
    <w:rsid w:val="00653379"/>
    <w:rsid w:val="00657B12"/>
    <w:rsid w:val="0066218D"/>
    <w:rsid w:val="00676743"/>
    <w:rsid w:val="0069316B"/>
    <w:rsid w:val="00697D32"/>
    <w:rsid w:val="006A0F18"/>
    <w:rsid w:val="006A5ED7"/>
    <w:rsid w:val="006A7095"/>
    <w:rsid w:val="006A7F2E"/>
    <w:rsid w:val="006D11BD"/>
    <w:rsid w:val="0070627E"/>
    <w:rsid w:val="00710A21"/>
    <w:rsid w:val="00717849"/>
    <w:rsid w:val="007211CA"/>
    <w:rsid w:val="00730652"/>
    <w:rsid w:val="00734BBC"/>
    <w:rsid w:val="00742FEA"/>
    <w:rsid w:val="00765087"/>
    <w:rsid w:val="0077025A"/>
    <w:rsid w:val="00791C35"/>
    <w:rsid w:val="00792609"/>
    <w:rsid w:val="007A4315"/>
    <w:rsid w:val="007A495E"/>
    <w:rsid w:val="007C0C89"/>
    <w:rsid w:val="007C29D9"/>
    <w:rsid w:val="007D0248"/>
    <w:rsid w:val="007D12D3"/>
    <w:rsid w:val="007D3410"/>
    <w:rsid w:val="007F1722"/>
    <w:rsid w:val="00806500"/>
    <w:rsid w:val="008132DB"/>
    <w:rsid w:val="0081602D"/>
    <w:rsid w:val="008549AE"/>
    <w:rsid w:val="00872D4F"/>
    <w:rsid w:val="00883F07"/>
    <w:rsid w:val="008855B2"/>
    <w:rsid w:val="00890EBB"/>
    <w:rsid w:val="00891003"/>
    <w:rsid w:val="008A0FED"/>
    <w:rsid w:val="008B2430"/>
    <w:rsid w:val="008D6CE4"/>
    <w:rsid w:val="008E23D1"/>
    <w:rsid w:val="008F4384"/>
    <w:rsid w:val="00942B12"/>
    <w:rsid w:val="00954303"/>
    <w:rsid w:val="00956770"/>
    <w:rsid w:val="00971B63"/>
    <w:rsid w:val="0097644F"/>
    <w:rsid w:val="009A4403"/>
    <w:rsid w:val="009D1636"/>
    <w:rsid w:val="009D51E0"/>
    <w:rsid w:val="009E4747"/>
    <w:rsid w:val="009E7AA4"/>
    <w:rsid w:val="00A04226"/>
    <w:rsid w:val="00A12836"/>
    <w:rsid w:val="00A1552A"/>
    <w:rsid w:val="00A474EF"/>
    <w:rsid w:val="00A479F8"/>
    <w:rsid w:val="00A5170D"/>
    <w:rsid w:val="00A5708F"/>
    <w:rsid w:val="00A62F8C"/>
    <w:rsid w:val="00A65C8D"/>
    <w:rsid w:val="00A70C3E"/>
    <w:rsid w:val="00AA25FC"/>
    <w:rsid w:val="00AF10EE"/>
    <w:rsid w:val="00B00ED3"/>
    <w:rsid w:val="00B03E29"/>
    <w:rsid w:val="00B2538B"/>
    <w:rsid w:val="00B32451"/>
    <w:rsid w:val="00B3552B"/>
    <w:rsid w:val="00B35B3C"/>
    <w:rsid w:val="00B40AD4"/>
    <w:rsid w:val="00B40B93"/>
    <w:rsid w:val="00B5532C"/>
    <w:rsid w:val="00B62A54"/>
    <w:rsid w:val="00B65872"/>
    <w:rsid w:val="00B7677B"/>
    <w:rsid w:val="00BD2EF7"/>
    <w:rsid w:val="00BE62E8"/>
    <w:rsid w:val="00BE69EB"/>
    <w:rsid w:val="00BF55B7"/>
    <w:rsid w:val="00C072F7"/>
    <w:rsid w:val="00C154B7"/>
    <w:rsid w:val="00C21511"/>
    <w:rsid w:val="00C403E7"/>
    <w:rsid w:val="00C5369D"/>
    <w:rsid w:val="00C56B45"/>
    <w:rsid w:val="00C63CBB"/>
    <w:rsid w:val="00C97110"/>
    <w:rsid w:val="00CA7166"/>
    <w:rsid w:val="00CD0F90"/>
    <w:rsid w:val="00CD5052"/>
    <w:rsid w:val="00CD575D"/>
    <w:rsid w:val="00CD5F62"/>
    <w:rsid w:val="00CE1760"/>
    <w:rsid w:val="00CE20FE"/>
    <w:rsid w:val="00D0301F"/>
    <w:rsid w:val="00D06F67"/>
    <w:rsid w:val="00D356F7"/>
    <w:rsid w:val="00D41E77"/>
    <w:rsid w:val="00D667BF"/>
    <w:rsid w:val="00D77A82"/>
    <w:rsid w:val="00D823E0"/>
    <w:rsid w:val="00D84776"/>
    <w:rsid w:val="00DA0673"/>
    <w:rsid w:val="00DA3B2B"/>
    <w:rsid w:val="00DA607E"/>
    <w:rsid w:val="00DC7330"/>
    <w:rsid w:val="00DE727C"/>
    <w:rsid w:val="00DF5507"/>
    <w:rsid w:val="00E07740"/>
    <w:rsid w:val="00E1014E"/>
    <w:rsid w:val="00E12745"/>
    <w:rsid w:val="00E12CB9"/>
    <w:rsid w:val="00E14E89"/>
    <w:rsid w:val="00E225C3"/>
    <w:rsid w:val="00E323AD"/>
    <w:rsid w:val="00E32A91"/>
    <w:rsid w:val="00E32C79"/>
    <w:rsid w:val="00E4232A"/>
    <w:rsid w:val="00E7387A"/>
    <w:rsid w:val="00E74396"/>
    <w:rsid w:val="00E777AF"/>
    <w:rsid w:val="00E8627D"/>
    <w:rsid w:val="00EA70B7"/>
    <w:rsid w:val="00EB5C42"/>
    <w:rsid w:val="00EC1D3B"/>
    <w:rsid w:val="00EC6AB4"/>
    <w:rsid w:val="00EF4A31"/>
    <w:rsid w:val="00F0727A"/>
    <w:rsid w:val="00F1313E"/>
    <w:rsid w:val="00F1728E"/>
    <w:rsid w:val="00F31834"/>
    <w:rsid w:val="00F3267A"/>
    <w:rsid w:val="00F65F5C"/>
    <w:rsid w:val="00F75A05"/>
    <w:rsid w:val="00F76528"/>
    <w:rsid w:val="00F91965"/>
    <w:rsid w:val="00FD36F4"/>
    <w:rsid w:val="00FF70D0"/>
  </w:rsids>
  <m:mathPr>
    <m:mathFont m:val="Cambria Math"/>
    <m:brkBin m:val="before"/>
    <m:brkBinSub m:val="--"/>
    <m:smallFrac m:val="0"/>
    <m:dispDef/>
    <m:lMargin m:val="0"/>
    <m:rMargin m:val="0"/>
    <m:defJc m:val="centerGroup"/>
    <m:wrapIndent m:val="1440"/>
    <m:intLim m:val="subSup"/>
    <m:naryLim m:val="undOvr"/>
  </m:mathPr>
  <w:themeFontLang w:val="es-A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AD74B1B"/>
  <w15:docId w15:val="{C4038B43-7A0A-49C6-A79D-10B59877C0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AR" w:eastAsia="es-A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Pr>
      <w:sz w:val="24"/>
      <w:szCs w:val="24"/>
      <w:lang w:val="es-ES" w:eastAsia="es-ES"/>
    </w:rPr>
  </w:style>
  <w:style w:type="paragraph" w:styleId="Ttulo1">
    <w:name w:val="heading 1"/>
    <w:basedOn w:val="Normal"/>
    <w:next w:val="Normal"/>
    <w:link w:val="Ttulo1Car"/>
    <w:uiPriority w:val="9"/>
    <w:qFormat/>
    <w:pPr>
      <w:keepNext/>
      <w:spacing w:line="360" w:lineRule="auto"/>
      <w:jc w:val="both"/>
      <w:outlineLvl w:val="0"/>
    </w:pPr>
    <w:rPr>
      <w:b/>
      <w:bCs/>
      <w:iCs/>
    </w:rPr>
  </w:style>
  <w:style w:type="paragraph" w:styleId="Ttulo2">
    <w:name w:val="heading 2"/>
    <w:basedOn w:val="Normal"/>
    <w:next w:val="Normal"/>
    <w:qFormat/>
    <w:pPr>
      <w:keepNext/>
      <w:spacing w:line="360" w:lineRule="auto"/>
      <w:jc w:val="right"/>
      <w:outlineLvl w:val="1"/>
    </w:pPr>
    <w:rPr>
      <w:b/>
      <w:bCs/>
      <w:iCs/>
    </w:rPr>
  </w:style>
  <w:style w:type="paragraph" w:styleId="Ttulo3">
    <w:name w:val="heading 3"/>
    <w:basedOn w:val="Normal"/>
    <w:next w:val="Normal"/>
    <w:link w:val="Ttulo3Car"/>
    <w:uiPriority w:val="9"/>
    <w:qFormat/>
    <w:rsid w:val="00DA607E"/>
    <w:pPr>
      <w:keepNext/>
      <w:spacing w:before="240" w:after="60"/>
      <w:outlineLvl w:val="2"/>
    </w:pPr>
    <w:rPr>
      <w:rFonts w:ascii="Calibri Light" w:hAnsi="Calibri Light"/>
      <w:b/>
      <w:bCs/>
      <w:sz w:val="26"/>
      <w:szCs w:val="26"/>
    </w:rPr>
  </w:style>
  <w:style w:type="paragraph" w:styleId="Ttulo4">
    <w:name w:val="heading 4"/>
    <w:basedOn w:val="Normal"/>
    <w:next w:val="Normal"/>
    <w:link w:val="Ttulo4Car"/>
    <w:uiPriority w:val="9"/>
    <w:semiHidden/>
    <w:unhideWhenUsed/>
    <w:qFormat/>
    <w:rsid w:val="00DA3B2B"/>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notapie">
    <w:name w:val="footnote text"/>
    <w:basedOn w:val="Normal"/>
    <w:link w:val="TextonotapieCar"/>
    <w:rPr>
      <w:sz w:val="20"/>
      <w:szCs w:val="20"/>
    </w:rPr>
  </w:style>
  <w:style w:type="character" w:styleId="Refdenotaalpie">
    <w:name w:val="footnote reference"/>
    <w:rPr>
      <w:vertAlign w:val="superscript"/>
    </w:rPr>
  </w:style>
  <w:style w:type="paragraph" w:styleId="Sangra2detindependiente">
    <w:name w:val="Body Text Indent 2"/>
    <w:basedOn w:val="Normal"/>
    <w:pPr>
      <w:spacing w:line="480" w:lineRule="auto"/>
      <w:ind w:firstLine="709"/>
      <w:jc w:val="both"/>
    </w:pPr>
    <w:rPr>
      <w:iCs/>
      <w:spacing w:val="-3"/>
      <w:sz w:val="22"/>
      <w:lang w:val="es-ES_tradnl"/>
    </w:rPr>
  </w:style>
  <w:style w:type="paragraph" w:styleId="Textoindependiente">
    <w:name w:val="Body Text"/>
    <w:basedOn w:val="Normal"/>
    <w:rPr>
      <w:szCs w:val="20"/>
      <w:lang w:val="es-ES_tradnl" w:eastAsia="es-AR"/>
    </w:rPr>
  </w:style>
  <w:style w:type="character" w:styleId="Refdecomentario">
    <w:name w:val="annotation reference"/>
    <w:semiHidden/>
    <w:rPr>
      <w:sz w:val="16"/>
      <w:szCs w:val="16"/>
    </w:rPr>
  </w:style>
  <w:style w:type="paragraph" w:styleId="Textocomentario">
    <w:name w:val="annotation text"/>
    <w:basedOn w:val="Normal"/>
    <w:semiHidden/>
    <w:rPr>
      <w:sz w:val="20"/>
      <w:szCs w:val="20"/>
      <w:lang w:eastAsia="es-AR"/>
    </w:rPr>
  </w:style>
  <w:style w:type="paragraph" w:styleId="Textodeglobo">
    <w:name w:val="Balloon Text"/>
    <w:basedOn w:val="Normal"/>
    <w:semiHidden/>
    <w:rPr>
      <w:rFonts w:ascii="Tahoma" w:hAnsi="Tahoma" w:cs="Tahoma"/>
      <w:sz w:val="16"/>
      <w:szCs w:val="16"/>
    </w:rPr>
  </w:style>
  <w:style w:type="paragraph" w:styleId="Piedepgina">
    <w:name w:val="footer"/>
    <w:basedOn w:val="Normal"/>
    <w:link w:val="PiedepginaCar"/>
    <w:pPr>
      <w:tabs>
        <w:tab w:val="center" w:pos="4419"/>
        <w:tab w:val="right" w:pos="8838"/>
      </w:tabs>
    </w:pPr>
  </w:style>
  <w:style w:type="character" w:styleId="Nmerodepgina">
    <w:name w:val="page number"/>
    <w:basedOn w:val="Fuentedeprrafopredeter"/>
  </w:style>
  <w:style w:type="paragraph" w:styleId="Textoindependiente2">
    <w:name w:val="Body Text 2"/>
    <w:basedOn w:val="Normal"/>
    <w:pPr>
      <w:spacing w:line="360" w:lineRule="auto"/>
      <w:jc w:val="both"/>
    </w:pPr>
    <w:rPr>
      <w:bCs/>
      <w:iCs/>
    </w:rPr>
  </w:style>
  <w:style w:type="paragraph" w:styleId="Sangradetextonormal">
    <w:name w:val="Body Text Indent"/>
    <w:basedOn w:val="Normal"/>
    <w:pPr>
      <w:spacing w:line="360" w:lineRule="auto"/>
      <w:ind w:firstLine="709"/>
      <w:jc w:val="both"/>
    </w:pPr>
    <w:rPr>
      <w:szCs w:val="22"/>
    </w:rPr>
  </w:style>
  <w:style w:type="paragraph" w:styleId="Ttulo">
    <w:name w:val="Title"/>
    <w:basedOn w:val="Normal"/>
    <w:qFormat/>
    <w:pPr>
      <w:jc w:val="center"/>
    </w:pPr>
    <w:rPr>
      <w:b/>
      <w:bCs/>
      <w:sz w:val="22"/>
      <w:szCs w:val="22"/>
    </w:rPr>
  </w:style>
  <w:style w:type="paragraph" w:styleId="Asuntodelcomentario">
    <w:name w:val="annotation subject"/>
    <w:basedOn w:val="Textocomentario"/>
    <w:next w:val="Textocomentario"/>
    <w:semiHidden/>
    <w:rsid w:val="005C56E1"/>
    <w:rPr>
      <w:b/>
      <w:bCs/>
      <w:lang w:eastAsia="es-ES"/>
    </w:rPr>
  </w:style>
  <w:style w:type="character" w:styleId="Hipervnculo">
    <w:name w:val="Hyperlink"/>
    <w:uiPriority w:val="99"/>
    <w:unhideWhenUsed/>
    <w:rsid w:val="008E23D1"/>
    <w:rPr>
      <w:color w:val="0563C1"/>
      <w:u w:val="single"/>
    </w:rPr>
  </w:style>
  <w:style w:type="character" w:customStyle="1" w:styleId="TextonotapieCar">
    <w:name w:val="Texto nota pie Car"/>
    <w:link w:val="Textonotapie"/>
    <w:rsid w:val="00890EBB"/>
    <w:rPr>
      <w:lang w:val="es-ES" w:eastAsia="es-ES"/>
    </w:rPr>
  </w:style>
  <w:style w:type="character" w:customStyle="1" w:styleId="Ttulo3Car">
    <w:name w:val="Título 3 Car"/>
    <w:link w:val="Ttulo3"/>
    <w:uiPriority w:val="9"/>
    <w:semiHidden/>
    <w:rsid w:val="00DA607E"/>
    <w:rPr>
      <w:rFonts w:ascii="Calibri Light" w:eastAsia="Times New Roman" w:hAnsi="Calibri Light" w:cs="Times New Roman"/>
      <w:b/>
      <w:bCs/>
      <w:sz w:val="26"/>
      <w:szCs w:val="26"/>
      <w:lang w:val="es-ES" w:eastAsia="es-ES"/>
    </w:rPr>
  </w:style>
  <w:style w:type="paragraph" w:styleId="Encabezado">
    <w:name w:val="header"/>
    <w:basedOn w:val="Normal"/>
    <w:link w:val="EncabezadoCar"/>
    <w:uiPriority w:val="99"/>
    <w:unhideWhenUsed/>
    <w:rsid w:val="00B62A54"/>
    <w:pPr>
      <w:tabs>
        <w:tab w:val="center" w:pos="4419"/>
        <w:tab w:val="right" w:pos="8838"/>
      </w:tabs>
    </w:pPr>
  </w:style>
  <w:style w:type="character" w:customStyle="1" w:styleId="EncabezadoCar">
    <w:name w:val="Encabezado Car"/>
    <w:link w:val="Encabezado"/>
    <w:uiPriority w:val="99"/>
    <w:rsid w:val="00B62A54"/>
    <w:rPr>
      <w:sz w:val="24"/>
      <w:szCs w:val="24"/>
      <w:lang w:val="es-ES" w:eastAsia="es-ES"/>
    </w:rPr>
  </w:style>
  <w:style w:type="character" w:customStyle="1" w:styleId="PiedepginaCar">
    <w:name w:val="Pie de página Car"/>
    <w:link w:val="Piedepgina"/>
    <w:rsid w:val="00B62A54"/>
    <w:rPr>
      <w:sz w:val="24"/>
      <w:szCs w:val="24"/>
      <w:lang w:val="es-ES" w:eastAsia="es-ES"/>
    </w:rPr>
  </w:style>
  <w:style w:type="character" w:customStyle="1" w:styleId="Ttulo1Car">
    <w:name w:val="Título 1 Car"/>
    <w:link w:val="Ttulo1"/>
    <w:uiPriority w:val="9"/>
    <w:rsid w:val="002C3AAB"/>
    <w:rPr>
      <w:b/>
      <w:bCs/>
      <w:iCs/>
      <w:sz w:val="24"/>
      <w:szCs w:val="24"/>
      <w:lang w:val="es-ES" w:eastAsia="es-ES"/>
    </w:rPr>
  </w:style>
  <w:style w:type="character" w:styleId="nfasis">
    <w:name w:val="Emphasis"/>
    <w:uiPriority w:val="20"/>
    <w:rsid w:val="00236968"/>
    <w:rPr>
      <w:i/>
    </w:rPr>
  </w:style>
  <w:style w:type="paragraph" w:styleId="NormalWeb">
    <w:name w:val="Normal (Web)"/>
    <w:basedOn w:val="Normal"/>
    <w:uiPriority w:val="99"/>
    <w:rsid w:val="00236968"/>
    <w:pPr>
      <w:spacing w:beforeLines="1" w:afterLines="1"/>
    </w:pPr>
    <w:rPr>
      <w:rFonts w:ascii="Times" w:eastAsia="Cambria" w:hAnsi="Times"/>
      <w:sz w:val="20"/>
      <w:szCs w:val="20"/>
      <w:lang w:val="en-US" w:eastAsia="en-US"/>
    </w:rPr>
  </w:style>
  <w:style w:type="paragraph" w:styleId="Mapadeldocumento">
    <w:name w:val="Document Map"/>
    <w:basedOn w:val="Normal"/>
    <w:link w:val="MapadeldocumentoCar"/>
    <w:rsid w:val="00236968"/>
    <w:rPr>
      <w:rFonts w:eastAsia="Cambria"/>
      <w:lang w:val="en-US" w:eastAsia="en-US"/>
    </w:rPr>
  </w:style>
  <w:style w:type="character" w:customStyle="1" w:styleId="MapadeldocumentoCar">
    <w:name w:val="Mapa del documento Car"/>
    <w:basedOn w:val="Fuentedeprrafopredeter"/>
    <w:link w:val="Mapadeldocumento"/>
    <w:rsid w:val="00236968"/>
    <w:rPr>
      <w:rFonts w:eastAsia="Cambria"/>
      <w:sz w:val="24"/>
      <w:szCs w:val="24"/>
      <w:lang w:val="en-US" w:eastAsia="en-US"/>
    </w:rPr>
  </w:style>
  <w:style w:type="character" w:styleId="Mencinsinresolver">
    <w:name w:val="Unresolved Mention"/>
    <w:basedOn w:val="Fuentedeprrafopredeter"/>
    <w:uiPriority w:val="99"/>
    <w:rsid w:val="00DA3B2B"/>
    <w:rPr>
      <w:color w:val="605E5C"/>
      <w:shd w:val="clear" w:color="auto" w:fill="E1DFDD"/>
    </w:rPr>
  </w:style>
  <w:style w:type="character" w:customStyle="1" w:styleId="Ttulo4Car">
    <w:name w:val="Título 4 Car"/>
    <w:basedOn w:val="Fuentedeprrafopredeter"/>
    <w:link w:val="Ttulo4"/>
    <w:uiPriority w:val="9"/>
    <w:semiHidden/>
    <w:rsid w:val="00DA3B2B"/>
    <w:rPr>
      <w:rFonts w:asciiTheme="majorHAnsi" w:eastAsiaTheme="majorEastAsia" w:hAnsiTheme="majorHAnsi" w:cstheme="majorBidi"/>
      <w:i/>
      <w:iCs/>
      <w:color w:val="365F91" w:themeColor="accent1" w:themeShade="BF"/>
      <w:sz w:val="24"/>
      <w:szCs w:val="24"/>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6866769">
      <w:bodyDiv w:val="1"/>
      <w:marLeft w:val="0"/>
      <w:marRight w:val="0"/>
      <w:marTop w:val="0"/>
      <w:marBottom w:val="0"/>
      <w:divBdr>
        <w:top w:val="none" w:sz="0" w:space="0" w:color="auto"/>
        <w:left w:val="none" w:sz="0" w:space="0" w:color="auto"/>
        <w:bottom w:val="none" w:sz="0" w:space="0" w:color="auto"/>
        <w:right w:val="none" w:sz="0" w:space="0" w:color="auto"/>
      </w:divBdr>
    </w:div>
    <w:div w:id="803544554">
      <w:bodyDiv w:val="1"/>
      <w:marLeft w:val="0"/>
      <w:marRight w:val="0"/>
      <w:marTop w:val="0"/>
      <w:marBottom w:val="0"/>
      <w:divBdr>
        <w:top w:val="none" w:sz="0" w:space="0" w:color="auto"/>
        <w:left w:val="none" w:sz="0" w:space="0" w:color="auto"/>
        <w:bottom w:val="none" w:sz="0" w:space="0" w:color="auto"/>
        <w:right w:val="none" w:sz="0" w:space="0" w:color="auto"/>
      </w:divBdr>
      <w:divsChild>
        <w:div w:id="161929557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jpg"/><Relationship Id="rId18" Type="http://schemas.openxmlformats.org/officeDocument/2006/relationships/image" Target="media/image9.jpg"/><Relationship Id="rId26" Type="http://schemas.openxmlformats.org/officeDocument/2006/relationships/hyperlink" Target="https://www.youtube.com/watch?v=tMVSKxZoU_Y" TargetMode="External"/><Relationship Id="rId3" Type="http://schemas.openxmlformats.org/officeDocument/2006/relationships/styles" Target="styles.xml"/><Relationship Id="rId21" Type="http://schemas.openxmlformats.org/officeDocument/2006/relationships/hyperlink" Target="https://encuestadecineargentino.com/votantes/goyo-anchou/"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jpg"/><Relationship Id="rId17" Type="http://schemas.openxmlformats.org/officeDocument/2006/relationships/image" Target="media/image8.jpg"/><Relationship Id="rId25" Type="http://schemas.openxmlformats.org/officeDocument/2006/relationships/hyperlink" Target="https://www.youtube.com/watch?v=w9MVmA38f3A&amp;list=WL&amp;index=5&amp;t=1322s" TargetMode="External"/><Relationship Id="rId33"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image" Target="media/image7.jpg"/><Relationship Id="rId20" Type="http://schemas.openxmlformats.org/officeDocument/2006/relationships/hyperlink" Target="https://www.elumiere.net/exclusivo_web/xcentric_23/manifiestoorg.php" TargetMode="External"/><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jpg"/><Relationship Id="rId24" Type="http://schemas.openxmlformats.org/officeDocument/2006/relationships/hyperlink" Target="https://www.youtube.com/watch?v=fbcGYY180CU&amp;list=WL&amp;index=10" TargetMode="External"/><Relationship Id="rId32"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image" Target="media/image6.jpg"/><Relationship Id="rId23" Type="http://schemas.openxmlformats.org/officeDocument/2006/relationships/hyperlink" Target="https://doi.org/10.14393/CEF-v36n1-2023-4" TargetMode="External"/><Relationship Id="rId28" Type="http://schemas.openxmlformats.org/officeDocument/2006/relationships/header" Target="header1.xml"/><Relationship Id="rId10" Type="http://schemas.openxmlformats.org/officeDocument/2006/relationships/image" Target="media/image1.jpg"/><Relationship Id="rId19" Type="http://schemas.openxmlformats.org/officeDocument/2006/relationships/hyperlink" Target="https://comunicacionymedios.wordpress.com/wp-content/uploads/2007/09/birri-pionero-y-peregrino.pdf" TargetMode="External"/><Relationship Id="rId31"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10.5281/zenodo.17514212" TargetMode="External"/><Relationship Id="rId14" Type="http://schemas.openxmlformats.org/officeDocument/2006/relationships/image" Target="media/image5.jpg"/><Relationship Id="rId22" Type="http://schemas.openxmlformats.org/officeDocument/2006/relationships/hyperlink" Target="https://caligari.com.ar/entrevista-a-goyo-anchou-director-de-el-triunfo-de-sodoma/" TargetMode="External"/><Relationship Id="rId27" Type="http://schemas.openxmlformats.org/officeDocument/2006/relationships/hyperlink" Target="https://www.youtube.com/watch?v=690ZOKOxqgs&amp;t=14s" TargetMode="External"/><Relationship Id="rId30" Type="http://schemas.openxmlformats.org/officeDocument/2006/relationships/footer" Target="footer1.xml"/><Relationship Id="rId35" Type="http://schemas.openxmlformats.org/officeDocument/2006/relationships/theme" Target="theme/theme1.xml"/><Relationship Id="rId8" Type="http://schemas.openxmlformats.org/officeDocument/2006/relationships/hyperlink" Target="mailto:rociofgomez@gmail.com"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0.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ACED6C-2316-764A-BF0C-998172BCA6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26</Pages>
  <Words>8184</Words>
  <Characters>45018</Characters>
  <Application>Microsoft Office Word</Application>
  <DocSecurity>0</DocSecurity>
  <Lines>375</Lines>
  <Paragraphs>106</Paragraphs>
  <ScaleCrop>false</ScaleCrop>
  <HeadingPairs>
    <vt:vector size="2" baseType="variant">
      <vt:variant>
        <vt:lpstr>Título</vt:lpstr>
      </vt:variant>
      <vt:variant>
        <vt:i4>1</vt:i4>
      </vt:variant>
    </vt:vector>
  </HeadingPairs>
  <TitlesOfParts>
    <vt:vector size="1" baseType="lpstr">
      <vt:lpstr>Escribir la lectura</vt:lpstr>
    </vt:vector>
  </TitlesOfParts>
  <Company>.</Company>
  <LinksUpToDate>false</LinksUpToDate>
  <CharactersWithSpaces>53096</CharactersWithSpaces>
  <SharedDoc>false</SharedDoc>
  <HLinks>
    <vt:vector size="132" baseType="variant">
      <vt:variant>
        <vt:i4>3670097</vt:i4>
      </vt:variant>
      <vt:variant>
        <vt:i4>57</vt:i4>
      </vt:variant>
      <vt:variant>
        <vt:i4>0</vt:i4>
      </vt:variant>
      <vt:variant>
        <vt:i4>5</vt:i4>
      </vt:variant>
      <vt:variant>
        <vt:lpwstr>mailto:claudiakozak@yahoo.com.ar</vt:lpwstr>
      </vt:variant>
      <vt:variant>
        <vt:lpwstr/>
      </vt:variant>
      <vt:variant>
        <vt:i4>5439552</vt:i4>
      </vt:variant>
      <vt:variant>
        <vt:i4>54</vt:i4>
      </vt:variant>
      <vt:variant>
        <vt:i4>0</vt:i4>
      </vt:variant>
      <vt:variant>
        <vt:i4>5</vt:i4>
      </vt:variant>
      <vt:variant>
        <vt:lpwstr>https://josefinaludmer.wordpress.com/2010/07/31/notas-para-literaturas-posautonomas-iii/</vt:lpwstr>
      </vt:variant>
      <vt:variant>
        <vt:lpwstr/>
      </vt:variant>
      <vt:variant>
        <vt:i4>6488161</vt:i4>
      </vt:variant>
      <vt:variant>
        <vt:i4>51</vt:i4>
      </vt:variant>
      <vt:variant>
        <vt:i4>0</vt:i4>
      </vt:variant>
      <vt:variant>
        <vt:i4>5</vt:i4>
      </vt:variant>
      <vt:variant>
        <vt:lpwstr>http://linkillo.blogspot.com.ar/2006/12/dicen-que_18.html</vt:lpwstr>
      </vt:variant>
      <vt:variant>
        <vt:lpwstr/>
      </vt:variant>
      <vt:variant>
        <vt:i4>5111934</vt:i4>
      </vt:variant>
      <vt:variant>
        <vt:i4>48</vt:i4>
      </vt:variant>
      <vt:variant>
        <vt:i4>0</vt:i4>
      </vt:variant>
      <vt:variant>
        <vt:i4>5</vt:i4>
      </vt:variant>
      <vt:variant>
        <vt:lpwstr>http://www.josefinaludmer.com/Josefina_Ludmer/articulos.html</vt:lpwstr>
      </vt:variant>
      <vt:variant>
        <vt:lpwstr/>
      </vt:variant>
      <vt:variant>
        <vt:i4>6422560</vt:i4>
      </vt:variant>
      <vt:variant>
        <vt:i4>45</vt:i4>
      </vt:variant>
      <vt:variant>
        <vt:i4>0</vt:i4>
      </vt:variant>
      <vt:variant>
        <vt:i4>5</vt:i4>
      </vt:variant>
      <vt:variant>
        <vt:lpwstr>http://dx.doi.org/10.7238/a.v0i15.2580</vt:lpwstr>
      </vt:variant>
      <vt:variant>
        <vt:lpwstr/>
      </vt:variant>
      <vt:variant>
        <vt:i4>2687084</vt:i4>
      </vt:variant>
      <vt:variant>
        <vt:i4>42</vt:i4>
      </vt:variant>
      <vt:variant>
        <vt:i4>0</vt:i4>
      </vt:variant>
      <vt:variant>
        <vt:i4>5</vt:i4>
      </vt:variant>
      <vt:variant>
        <vt:lpwstr>http://journals.uoc.edu/ojs/index.php/artnodes/article/view/n15-kozak/n15-kozak-pdf-es</vt:lpwstr>
      </vt:variant>
      <vt:variant>
        <vt:lpwstr/>
      </vt:variant>
      <vt:variant>
        <vt:i4>8323089</vt:i4>
      </vt:variant>
      <vt:variant>
        <vt:i4>39</vt:i4>
      </vt:variant>
      <vt:variant>
        <vt:i4>0</vt:i4>
      </vt:variant>
      <vt:variant>
        <vt:i4>5</vt:i4>
      </vt:variant>
      <vt:variant>
        <vt:lpwstr>http://www.webdeleuze.com/php/texte.php?cle=141&amp;groupe=Leibniz&amp;langue=3</vt:lpwstr>
      </vt:variant>
      <vt:variant>
        <vt:lpwstr/>
      </vt:variant>
      <vt:variant>
        <vt:i4>8323097</vt:i4>
      </vt:variant>
      <vt:variant>
        <vt:i4>36</vt:i4>
      </vt:variant>
      <vt:variant>
        <vt:i4>0</vt:i4>
      </vt:variant>
      <vt:variant>
        <vt:i4>5</vt:i4>
      </vt:variant>
      <vt:variant>
        <vt:lpwstr>http://www.webdeleuze.com/php/texte.php?cle=149&amp;groupe=Leibniz&amp;langue=3</vt:lpwstr>
      </vt:variant>
      <vt:variant>
        <vt:lpwstr/>
      </vt:variant>
      <vt:variant>
        <vt:i4>7340155</vt:i4>
      </vt:variant>
      <vt:variant>
        <vt:i4>33</vt:i4>
      </vt:variant>
      <vt:variant>
        <vt:i4>0</vt:i4>
      </vt:variant>
      <vt:variant>
        <vt:i4>5</vt:i4>
      </vt:variant>
      <vt:variant>
        <vt:lpwstr>http://untitledocument.com.ar/</vt:lpwstr>
      </vt:variant>
      <vt:variant>
        <vt:lpwstr/>
      </vt:variant>
      <vt:variant>
        <vt:i4>3866730</vt:i4>
      </vt:variant>
      <vt:variant>
        <vt:i4>30</vt:i4>
      </vt:variant>
      <vt:variant>
        <vt:i4>0</vt:i4>
      </vt:variant>
      <vt:variant>
        <vt:i4>5</vt:i4>
      </vt:variant>
      <vt:variant>
        <vt:lpwstr>http://solaas.com.ar/works/migraciones/migraciones.htm</vt:lpwstr>
      </vt:variant>
      <vt:variant>
        <vt:lpwstr/>
      </vt:variant>
      <vt:variant>
        <vt:i4>3014709</vt:i4>
      </vt:variant>
      <vt:variant>
        <vt:i4>27</vt:i4>
      </vt:variant>
      <vt:variant>
        <vt:i4>0</vt:i4>
      </vt:variant>
      <vt:variant>
        <vt:i4>5</vt:i4>
      </vt:variant>
      <vt:variant>
        <vt:lpwstr>http://rescate.gabrielagolder.com/</vt:lpwstr>
      </vt:variant>
      <vt:variant>
        <vt:lpwstr/>
      </vt:variant>
      <vt:variant>
        <vt:i4>3735585</vt:i4>
      </vt:variant>
      <vt:variant>
        <vt:i4>24</vt:i4>
      </vt:variant>
      <vt:variant>
        <vt:i4>0</vt:i4>
      </vt:variant>
      <vt:variant>
        <vt:i4>5</vt:i4>
      </vt:variant>
      <vt:variant>
        <vt:lpwstr>http://postal.free.fr/</vt:lpwstr>
      </vt:variant>
      <vt:variant>
        <vt:lpwstr/>
      </vt:variant>
      <vt:variant>
        <vt:i4>7143493</vt:i4>
      </vt:variant>
      <vt:variant>
        <vt:i4>21</vt:i4>
      </vt:variant>
      <vt:variant>
        <vt:i4>0</vt:i4>
      </vt:variant>
      <vt:variant>
        <vt:i4>5</vt:i4>
      </vt:variant>
      <vt:variant>
        <vt:lpwstr>http://www.peronismo.net46.net/</vt:lpwstr>
      </vt:variant>
      <vt:variant>
        <vt:lpwstr/>
      </vt:variant>
      <vt:variant>
        <vt:i4>917583</vt:i4>
      </vt:variant>
      <vt:variant>
        <vt:i4>18</vt:i4>
      </vt:variant>
      <vt:variant>
        <vt:i4>0</vt:i4>
      </vt:variant>
      <vt:variant>
        <vt:i4>5</vt:i4>
      </vt:variant>
      <vt:variant>
        <vt:lpwstr>https://www.miltonlaufer.com.ar/</vt:lpwstr>
      </vt:variant>
      <vt:variant>
        <vt:lpwstr/>
      </vt:variant>
      <vt:variant>
        <vt:i4>2228337</vt:i4>
      </vt:variant>
      <vt:variant>
        <vt:i4>15</vt:i4>
      </vt:variant>
      <vt:variant>
        <vt:i4>0</vt:i4>
      </vt:variant>
      <vt:variant>
        <vt:i4>5</vt:i4>
      </vt:variant>
      <vt:variant>
        <vt:lpwstr>http://motorhueso.net/</vt:lpwstr>
      </vt:variant>
      <vt:variant>
        <vt:lpwstr/>
      </vt:variant>
      <vt:variant>
        <vt:i4>7536644</vt:i4>
      </vt:variant>
      <vt:variant>
        <vt:i4>12</vt:i4>
      </vt:variant>
      <vt:variant>
        <vt:i4>0</vt:i4>
      </vt:variant>
      <vt:variant>
        <vt:i4>5</vt:i4>
      </vt:variant>
      <vt:variant>
        <vt:lpwstr>http://ivan-marino.net/</vt:lpwstr>
      </vt:variant>
      <vt:variant>
        <vt:lpwstr/>
      </vt:variant>
      <vt:variant>
        <vt:i4>4980829</vt:i4>
      </vt:variant>
      <vt:variant>
        <vt:i4>9</vt:i4>
      </vt:variant>
      <vt:variant>
        <vt:i4>0</vt:i4>
      </vt:variant>
      <vt:variant>
        <vt:i4>5</vt:i4>
      </vt:variant>
      <vt:variant>
        <vt:lpwstr>http://ip-poetry.findelmundo.com.ar/</vt:lpwstr>
      </vt:variant>
      <vt:variant>
        <vt:lpwstr/>
      </vt:variant>
      <vt:variant>
        <vt:i4>7602248</vt:i4>
      </vt:variant>
      <vt:variant>
        <vt:i4>6</vt:i4>
      </vt:variant>
      <vt:variant>
        <vt:i4>0</vt:i4>
      </vt:variant>
      <vt:variant>
        <vt:i4>5</vt:i4>
      </vt:variant>
      <vt:variant>
        <vt:lpwstr>http://entalpia.pe/</vt:lpwstr>
      </vt:variant>
      <vt:variant>
        <vt:lpwstr/>
      </vt:variant>
      <vt:variant>
        <vt:i4>6422564</vt:i4>
      </vt:variant>
      <vt:variant>
        <vt:i4>3</vt:i4>
      </vt:variant>
      <vt:variant>
        <vt:i4>0</vt:i4>
      </vt:variant>
      <vt:variant>
        <vt:i4>5</vt:i4>
      </vt:variant>
      <vt:variant>
        <vt:lpwstr>http://collection.eliterature.org/3/work.html?work=anacron</vt:lpwstr>
      </vt:variant>
      <vt:variant>
        <vt:lpwstr/>
      </vt:variant>
      <vt:variant>
        <vt:i4>2490482</vt:i4>
      </vt:variant>
      <vt:variant>
        <vt:i4>0</vt:i4>
      </vt:variant>
      <vt:variant>
        <vt:i4>0</vt:i4>
      </vt:variant>
      <vt:variant>
        <vt:i4>5</vt:i4>
      </vt:variant>
      <vt:variant>
        <vt:lpwstr>http://belengache.net/</vt:lpwstr>
      </vt:variant>
      <vt:variant>
        <vt:lpwstr/>
      </vt:variant>
      <vt:variant>
        <vt:i4>7995495</vt:i4>
      </vt:variant>
      <vt:variant>
        <vt:i4>3</vt:i4>
      </vt:variant>
      <vt:variant>
        <vt:i4>0</vt:i4>
      </vt:variant>
      <vt:variant>
        <vt:i4>5</vt:i4>
      </vt:variant>
      <vt:variant>
        <vt:lpwstr>http://www.miltonlaufer.com.ar/figurative/</vt:lpwstr>
      </vt:variant>
      <vt:variant>
        <vt:lpwstr/>
      </vt:variant>
      <vt:variant>
        <vt:i4>7536644</vt:i4>
      </vt:variant>
      <vt:variant>
        <vt:i4>0</vt:i4>
      </vt:variant>
      <vt:variant>
        <vt:i4>0</vt:i4>
      </vt:variant>
      <vt:variant>
        <vt:i4>5</vt:i4>
      </vt:variant>
      <vt:variant>
        <vt:lpwstr>http://ivan-marino.net/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Escribir la lectura</dc:title>
  <dc:creator>carlos</dc:creator>
  <cp:lastModifiedBy>Microsoft Office User</cp:lastModifiedBy>
  <cp:revision>4</cp:revision>
  <cp:lastPrinted>2018-03-12T15:57:00Z</cp:lastPrinted>
  <dcterms:created xsi:type="dcterms:W3CDTF">2025-10-23T11:29:00Z</dcterms:created>
  <dcterms:modified xsi:type="dcterms:W3CDTF">2025-11-03T14:14:00Z</dcterms:modified>
</cp:coreProperties>
</file>